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D8" w:rsidRDefault="00D301D8">
      <w:pPr>
        <w:jc w:val="both"/>
        <w:rPr>
          <w:rFonts w:ascii="Times New Roman" w:hAnsi="Times New Roman" w:cs="Times New Roman"/>
        </w:rPr>
      </w:pPr>
    </w:p>
    <w:p w:rsidR="00D301D8" w:rsidRDefault="00D301D8">
      <w:pPr>
        <w:pStyle w:val="ConsPlusNormal"/>
        <w:widowControl/>
        <w:tabs>
          <w:tab w:val="left" w:pos="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Врезка2" o:spid="_x0000_s1027" style="position:absolute;left:0;text-align:left;margin-left:-7.9pt;margin-top:-6.95pt;width:235.8pt;height:142.6pt;z-index:251657216" stroked="f" strokecolor="#3465a4">
            <v:fill color2="black" o:detectmouseclick="t"/>
            <v:stroke joinstyle="round"/>
            <v:textbox>
              <w:txbxContent>
                <w:p w:rsidR="00D301D8" w:rsidRDefault="008E5F6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ПРИНЯТО:</w:t>
                  </w:r>
                </w:p>
                <w:p w:rsidR="00D301D8" w:rsidRDefault="008E5F6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 Общем собрании </w:t>
                  </w:r>
                </w:p>
                <w:p w:rsidR="00D301D8" w:rsidRDefault="008E5F6F">
                  <w:r>
                    <w:rPr>
                      <w:rFonts w:ascii="Times New Roman" w:hAnsi="Times New Roman" w:cs="Times New Roman"/>
                    </w:rPr>
                    <w:t xml:space="preserve">работников </w:t>
                  </w:r>
                  <w:r>
                    <w:rPr>
                      <w:rFonts w:ascii="Times New Roman" w:hAnsi="Times New Roman" w:cs="Times New Roman"/>
                    </w:rPr>
                    <w:t>МДОАУ № 150</w:t>
                  </w:r>
                </w:p>
                <w:p w:rsidR="00D301D8" w:rsidRDefault="00D301D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301D8" w:rsidRDefault="008E5F6F">
                  <w:r>
                    <w:rPr>
                      <w:rFonts w:ascii="Times New Roman" w:hAnsi="Times New Roman" w:cs="Times New Roman"/>
                    </w:rPr>
                    <w:t>Протокол № 1 от 09.01.2024г.</w:t>
                  </w:r>
                </w:p>
                <w:p w:rsidR="00D301D8" w:rsidRDefault="00D301D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301D8" w:rsidRDefault="008E5F6F">
                  <w:r>
                    <w:rPr>
                      <w:rFonts w:ascii="Times New Roman" w:hAnsi="Times New Roman" w:cs="Times New Roman"/>
                    </w:rPr>
                    <w:t xml:space="preserve">Председатель СТК </w:t>
                  </w:r>
                </w:p>
                <w:p w:rsidR="00D301D8" w:rsidRDefault="00D301D8"/>
                <w:p w:rsidR="00D301D8" w:rsidRDefault="008E5F6F">
                  <w:r>
                    <w:rPr>
                      <w:rFonts w:ascii="Times New Roman" w:hAnsi="Times New Roman" w:cs="Times New Roman"/>
                    </w:rPr>
                    <w:t xml:space="preserve">___________ /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Грачева И. В./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</w:t>
                  </w:r>
                </w:p>
                <w:p w:rsidR="00D301D8" w:rsidRDefault="008E5F6F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подпись             расшифровка подписи</w:t>
                  </w:r>
                </w:p>
                <w:p w:rsidR="00D301D8" w:rsidRDefault="00D301D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301D8" w:rsidRDefault="00D301D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Врезка1" o:spid="_x0000_s1026" style="position:absolute;left:0;text-align:left;margin-left:247.4pt;margin-top:-6.95pt;width:251.55pt;height:133.55pt;z-index:251658240" stroked="f" strokecolor="#3465a4">
            <v:fill color2="black" o:detectmouseclick="t"/>
            <v:stroke joinstyle="round"/>
            <v:textbox>
              <w:txbxContent>
                <w:p w:rsidR="00D301D8" w:rsidRDefault="008E5F6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УТВЕРЖДЕНО:</w:t>
                  </w:r>
                </w:p>
                <w:p w:rsidR="00D301D8" w:rsidRDefault="00D301D8"/>
                <w:p w:rsidR="00D301D8" w:rsidRDefault="008E5F6F">
                  <w:r>
                    <w:rPr>
                      <w:rFonts w:ascii="Times New Roman" w:hAnsi="Times New Roman" w:cs="Times New Roman"/>
                    </w:rPr>
                    <w:t xml:space="preserve">                  Заведующий  МДОАУ №150</w:t>
                  </w:r>
                </w:p>
                <w:p w:rsidR="00D301D8" w:rsidRDefault="00D301D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301D8" w:rsidRDefault="00D301D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301D8" w:rsidRDefault="008E5F6F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</w:rPr>
                    <w:t>___________ /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Масленникова Л. П./</w:t>
                  </w:r>
                </w:p>
                <w:p w:rsidR="00D301D8" w:rsidRDefault="008E5F6F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подпись                             расшифровка подписи</w:t>
                  </w:r>
                </w:p>
                <w:p w:rsidR="00D301D8" w:rsidRDefault="00D301D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301D8" w:rsidRDefault="00D301D8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D301D8" w:rsidRDefault="008E5F6F">
                  <w:r>
                    <w:rPr>
                      <w:rFonts w:ascii="Times New Roman" w:hAnsi="Times New Roman" w:cs="Times New Roman"/>
                      <w:sz w:val="4"/>
                      <w:szCs w:val="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>Приказ № 12 - ОД от 09.01.2024г.</w:t>
                  </w:r>
                </w:p>
                <w:p w:rsidR="00D301D8" w:rsidRDefault="00D301D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rect>
        </w:pict>
      </w:r>
    </w:p>
    <w:p w:rsidR="00D301D8" w:rsidRDefault="00D301D8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1D8" w:rsidRDefault="00D301D8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1D8" w:rsidRDefault="00D301D8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1D8" w:rsidRDefault="00D301D8" w:rsidP="008E5F6F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301D8" w:rsidRDefault="00D301D8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1D8" w:rsidRDefault="00D301D8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1D8" w:rsidRDefault="00D301D8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1D8" w:rsidRDefault="008E5F6F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301D8" w:rsidRDefault="008E5F6F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УСТАНОВЛЕНИИ СИСТЕМЫ ОПЛАТЫ ТРУДА РАБОТНИКОВ</w:t>
      </w:r>
    </w:p>
    <w:p w:rsidR="00D301D8" w:rsidRDefault="00D301D8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1D8" w:rsidRDefault="008E5F6F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дошкольного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го автономного учреждения «Детский сад № 150», реализующего образовательную программу дошкольного образования</w:t>
      </w: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1D8" w:rsidRDefault="00D301D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01D8" w:rsidRDefault="00D301D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01D8" w:rsidRDefault="00D301D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01D8" w:rsidRDefault="00D301D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01D8" w:rsidRDefault="00D301D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01D8" w:rsidRDefault="008E5F6F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Оренбург</w:t>
      </w:r>
    </w:p>
    <w:p w:rsidR="00D301D8" w:rsidRDefault="00D301D8">
      <w:pPr>
        <w:pStyle w:val="10"/>
        <w:shd w:val="clear" w:color="auto" w:fill="auto"/>
        <w:tabs>
          <w:tab w:val="left" w:pos="1423"/>
        </w:tabs>
        <w:ind w:firstLine="567"/>
        <w:jc w:val="center"/>
        <w:rPr>
          <w:b/>
          <w:sz w:val="24"/>
          <w:szCs w:val="24"/>
        </w:rPr>
      </w:pPr>
    </w:p>
    <w:p w:rsidR="00D301D8" w:rsidRDefault="008E5F6F">
      <w:pPr>
        <w:pStyle w:val="10"/>
        <w:shd w:val="clear" w:color="auto" w:fill="auto"/>
        <w:tabs>
          <w:tab w:val="left" w:pos="1423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</w:t>
      </w:r>
    </w:p>
    <w:p w:rsidR="00D301D8" w:rsidRDefault="008E5F6F">
      <w:pPr>
        <w:pStyle w:val="10"/>
        <w:shd w:val="clear" w:color="auto" w:fill="auto"/>
        <w:tabs>
          <w:tab w:val="left" w:pos="1423"/>
        </w:tabs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1.1. Положение об установлении системы оплаты труда работников муниципального дошкольного образовательного автономного учреждения «Детский сад № 150», реализующего образовательную программу дошкольного образования (далее - Положение) разработано в соответс</w:t>
      </w:r>
      <w:r>
        <w:rPr>
          <w:sz w:val="24"/>
          <w:szCs w:val="24"/>
          <w:highlight w:val="white"/>
        </w:rPr>
        <w:t xml:space="preserve">твии с Постановлением Администрации города Оренбурга от 14.12.2023 № 2120-п            </w:t>
      </w:r>
      <w:r>
        <w:rPr>
          <w:bCs/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О внесении изменения в постановление Администрации города Оренбурга от 16.03.2020 № 310-п».</w:t>
      </w:r>
    </w:p>
    <w:p w:rsidR="00D301D8" w:rsidRDefault="008E5F6F">
      <w:pPr>
        <w:pStyle w:val="10"/>
        <w:shd w:val="clear" w:color="auto" w:fill="auto"/>
        <w:tabs>
          <w:tab w:val="left" w:pos="14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1.2. Настоящее Положение определяет оплату труда руководящих, педагогических</w:t>
      </w:r>
      <w:r>
        <w:rPr>
          <w:sz w:val="24"/>
          <w:szCs w:val="24"/>
          <w:highlight w:val="white"/>
        </w:rPr>
        <w:t xml:space="preserve"> и иных работников (далее - работники) муниципального дошкольного образовательного автономного учреждения «Детский сад № 150» (далее - Учреждение).</w:t>
      </w:r>
    </w:p>
    <w:p w:rsidR="00D301D8" w:rsidRDefault="008E5F6F">
      <w:pPr>
        <w:pStyle w:val="10"/>
        <w:shd w:val="clear" w:color="auto" w:fill="auto"/>
        <w:tabs>
          <w:tab w:val="left" w:pos="14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1.3. </w:t>
      </w:r>
      <w:proofErr w:type="gramStart"/>
      <w:r>
        <w:rPr>
          <w:sz w:val="24"/>
          <w:szCs w:val="24"/>
          <w:highlight w:val="white"/>
        </w:rPr>
        <w:t>Система оплаты труда работников Учреждения устанавливается коллективным договором, соглашениями и локал</w:t>
      </w:r>
      <w:r>
        <w:rPr>
          <w:sz w:val="24"/>
          <w:szCs w:val="24"/>
          <w:highlight w:val="white"/>
        </w:rPr>
        <w:t>ьными нормативными актами, принятыми в соответствии с Трудовым кодексом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</w:t>
      </w:r>
      <w:r>
        <w:rPr>
          <w:sz w:val="24"/>
          <w:szCs w:val="24"/>
          <w:highlight w:val="white"/>
        </w:rPr>
        <w:t>ормативными правовыми актами органов местного самоуправления и настоящим Положением.</w:t>
      </w:r>
      <w:proofErr w:type="gramEnd"/>
    </w:p>
    <w:p w:rsidR="00D301D8" w:rsidRDefault="008E5F6F">
      <w:pPr>
        <w:pStyle w:val="10"/>
        <w:shd w:val="clear" w:color="auto" w:fill="auto"/>
        <w:tabs>
          <w:tab w:val="left" w:pos="14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1.4. Система оплаты груда работников Учреждения устанавливается с учетом:</w:t>
      </w:r>
    </w:p>
    <w:p w:rsidR="00D301D8" w:rsidRDefault="008E5F6F">
      <w:pPr>
        <w:pStyle w:val="10"/>
        <w:numPr>
          <w:ilvl w:val="0"/>
          <w:numId w:val="1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Единого тарифно-квалификационного справочника работ и профессий рабочих;</w:t>
      </w:r>
    </w:p>
    <w:p w:rsidR="00D301D8" w:rsidRDefault="008E5F6F">
      <w:pPr>
        <w:pStyle w:val="10"/>
        <w:numPr>
          <w:ilvl w:val="0"/>
          <w:numId w:val="1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Единого квалификационног</w:t>
      </w:r>
      <w:r>
        <w:rPr>
          <w:sz w:val="24"/>
          <w:szCs w:val="24"/>
          <w:highlight w:val="white"/>
        </w:rPr>
        <w:t>о справочника должностей руководителя, специалистов и служащих;</w:t>
      </w:r>
    </w:p>
    <w:p w:rsidR="00D301D8" w:rsidRDefault="008E5F6F">
      <w:pPr>
        <w:pStyle w:val="10"/>
        <w:numPr>
          <w:ilvl w:val="0"/>
          <w:numId w:val="1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государственных гарантий по оплате труда;</w:t>
      </w:r>
    </w:p>
    <w:p w:rsidR="00D301D8" w:rsidRDefault="008E5F6F">
      <w:pPr>
        <w:pStyle w:val="10"/>
        <w:numPr>
          <w:ilvl w:val="0"/>
          <w:numId w:val="1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</w:t>
      </w:r>
      <w:r>
        <w:rPr>
          <w:sz w:val="24"/>
          <w:szCs w:val="24"/>
          <w:highlight w:val="white"/>
        </w:rPr>
        <w:t>ждений, утвержденных решением Российской трехсторонней комиссии по регулированию социально-трудовых отношений;</w:t>
      </w:r>
    </w:p>
    <w:p w:rsidR="00D301D8" w:rsidRDefault="008E5F6F">
      <w:pPr>
        <w:pStyle w:val="10"/>
        <w:numPr>
          <w:ilvl w:val="0"/>
          <w:numId w:val="1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мнения представительного органа работников.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1.5. Система оплаты труда работников Учреждения включает в себя порядок определения размеров должност</w:t>
      </w:r>
      <w:r>
        <w:rPr>
          <w:sz w:val="24"/>
          <w:szCs w:val="24"/>
          <w:highlight w:val="white"/>
        </w:rPr>
        <w:t>ных окладов работников, размеры тарифных ставок, доплаты и надбавки компенсационного характера (далее – выплаты компенсационного характера), доплаты и надбавки стимулирующего характера (далее – выплаты стимулирующего характера).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1.6. В трудовом договоре с </w:t>
      </w:r>
      <w:r>
        <w:rPr>
          <w:sz w:val="24"/>
          <w:szCs w:val="24"/>
          <w:highlight w:val="white"/>
        </w:rPr>
        <w:t>работником предусматриваются условия оплаты труда, установленные законодательством Российской Федерации, в том числе размер оклада (должностного оклада), тарифной ставки работника, доплаты, надбавки и стимулирующие выплаты.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1.7. Размеры тарифных станок зар</w:t>
      </w:r>
      <w:r>
        <w:rPr>
          <w:sz w:val="24"/>
          <w:szCs w:val="24"/>
          <w:highlight w:val="white"/>
        </w:rPr>
        <w:t>аботной платы работников Учреждения устанавливаются согласно приложению № 1 к настоящему Положению.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1.8. </w:t>
      </w:r>
      <w:proofErr w:type="gramStart"/>
      <w:r>
        <w:rPr>
          <w:sz w:val="24"/>
          <w:szCs w:val="24"/>
          <w:highlight w:val="white"/>
        </w:rPr>
        <w:t>Размеры и условия осуществления выплат компенсационного характера, в том числе за работу в условиях, отклоняющихся от нормальных, определяются трудовым</w:t>
      </w:r>
      <w:r>
        <w:rPr>
          <w:sz w:val="24"/>
          <w:szCs w:val="24"/>
          <w:highlight w:val="white"/>
        </w:rPr>
        <w:t xml:space="preserve"> законодательством, настоящим Положением и иными нормативными правовыми актами, содержащими нормы трудового права.</w:t>
      </w:r>
      <w:proofErr w:type="gramEnd"/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1.9. Размер и условия осуществления выплат стимулирующего характера определяются настоящим Положением, локальными нормативными актами Учрежде</w:t>
      </w:r>
      <w:r>
        <w:rPr>
          <w:sz w:val="24"/>
          <w:szCs w:val="24"/>
          <w:highlight w:val="white"/>
        </w:rPr>
        <w:t xml:space="preserve">ния в пределах </w:t>
      </w:r>
      <w:proofErr w:type="gramStart"/>
      <w:r>
        <w:rPr>
          <w:sz w:val="24"/>
          <w:szCs w:val="24"/>
          <w:highlight w:val="white"/>
        </w:rPr>
        <w:t>фонда оплаты труда работников Учреждения</w:t>
      </w:r>
      <w:proofErr w:type="gramEnd"/>
      <w:r>
        <w:rPr>
          <w:sz w:val="24"/>
          <w:szCs w:val="24"/>
          <w:highlight w:val="white"/>
        </w:rPr>
        <w:t xml:space="preserve"> с учетом формализованных показателей и критериев оценки эффективности деятельности работников, утверждаемых приказом руководителя Учреждения.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1.10. Фонд оплаты труда работников Учреждения формируется </w:t>
      </w:r>
      <w:r>
        <w:rPr>
          <w:sz w:val="24"/>
          <w:szCs w:val="24"/>
          <w:highlight w:val="white"/>
        </w:rPr>
        <w:t>на календарный год за счет субсидий, поступающих в установленном порядке из бюджета Оренбургской области, за счет средств бюджета города Оренбурга и средств, поступающих от иной приносящей доход деятельности.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1.11. Штатное расписание Учреждения утверждаетс</w:t>
      </w:r>
      <w:r>
        <w:rPr>
          <w:sz w:val="24"/>
          <w:szCs w:val="24"/>
          <w:highlight w:val="white"/>
        </w:rPr>
        <w:t xml:space="preserve">я руководителем Учреждения в пределах фонда оплаты труда работников Учреждения, при этом обязательными для применения являются Единый тарифно-квалификационный справочник работ и профессий рабочих и Единый квалификационный </w:t>
      </w:r>
      <w:r>
        <w:rPr>
          <w:sz w:val="24"/>
          <w:szCs w:val="24"/>
          <w:highlight w:val="white"/>
          <w:lang w:bidi="en-US"/>
        </w:rPr>
        <w:t>справочник</w:t>
      </w:r>
      <w:r>
        <w:rPr>
          <w:sz w:val="24"/>
          <w:szCs w:val="24"/>
          <w:highlight w:val="white"/>
        </w:rPr>
        <w:t xml:space="preserve"> должностей руководителе</w:t>
      </w:r>
      <w:r>
        <w:rPr>
          <w:sz w:val="24"/>
          <w:szCs w:val="24"/>
          <w:highlight w:val="white"/>
        </w:rPr>
        <w:t>й, специалистов и служащих.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1 12. </w:t>
      </w:r>
      <w:proofErr w:type="gramStart"/>
      <w:r>
        <w:rPr>
          <w:sz w:val="24"/>
          <w:szCs w:val="24"/>
          <w:highlight w:val="white"/>
        </w:rPr>
        <w:t>Доля окладов (должностных окладов, ставок заработной платы) в структуре фонда оплаты труда работников Учреждения (без учета выплат за работу в особых климатических условиях (районный коэффициент) должна составлять не менее</w:t>
      </w:r>
      <w:r>
        <w:rPr>
          <w:sz w:val="24"/>
          <w:szCs w:val="24"/>
          <w:highlight w:val="white"/>
        </w:rPr>
        <w:t xml:space="preserve"> 70 процентов.</w:t>
      </w:r>
      <w:proofErr w:type="gramEnd"/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  <w:lang w:bidi="en-US"/>
        </w:rPr>
        <w:t>1</w:t>
      </w:r>
      <w:r>
        <w:rPr>
          <w:sz w:val="24"/>
          <w:szCs w:val="24"/>
          <w:highlight w:val="white"/>
        </w:rPr>
        <w:t xml:space="preserve">.13. Заработная плата работников Учреждения (без учета премий и иных стимулирующих </w:t>
      </w:r>
      <w:r>
        <w:rPr>
          <w:sz w:val="24"/>
          <w:szCs w:val="24"/>
          <w:highlight w:val="white"/>
        </w:rPr>
        <w:lastRenderedPageBreak/>
        <w:t>выплат) не может быть меньше заработной платы работников Учреждения (без учета премий и иных стимулирующих выплат), выплачиваемой до введения настоящего Поло</w:t>
      </w:r>
      <w:r>
        <w:rPr>
          <w:sz w:val="24"/>
          <w:szCs w:val="24"/>
          <w:highlight w:val="white"/>
        </w:rPr>
        <w:t>жения, при условии сохранения объема должностных (трудовых) обязанностей работников Учреждения и выполнения ими работ той же квалификации.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1.14. На оплату труда работников Учреждения могут направляться средства от иной приносящей доход деятельности в разме</w:t>
      </w:r>
      <w:r>
        <w:rPr>
          <w:sz w:val="24"/>
          <w:szCs w:val="24"/>
          <w:highlight w:val="white"/>
        </w:rPr>
        <w:t>ре, не превышающем 50 процентов от общей суммы фактически поступивших средств.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На повышение оплаты труда в целях выполнения показателей «дорожной карты» могут направляться до 70 процентов от общей суммы фактически поступивших средств от иной приносящей дох</w:t>
      </w:r>
      <w:r>
        <w:rPr>
          <w:sz w:val="24"/>
          <w:szCs w:val="24"/>
          <w:highlight w:val="white"/>
        </w:rPr>
        <w:t>од деятельности.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1.15. Оплата труда работников Учреждения, занятых по совместительству, совмещению, а также на условиях неполного рабочего времени, производится пропорционально отработанному времени.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Определение размеров заработной платы </w:t>
      </w:r>
      <w:proofErr w:type="gramStart"/>
      <w:r>
        <w:rPr>
          <w:sz w:val="24"/>
          <w:szCs w:val="24"/>
          <w:highlight w:val="white"/>
        </w:rPr>
        <w:t>ко</w:t>
      </w:r>
      <w:proofErr w:type="gramEnd"/>
      <w:r>
        <w:rPr>
          <w:sz w:val="24"/>
          <w:szCs w:val="24"/>
          <w:highlight w:val="white"/>
        </w:rPr>
        <w:t xml:space="preserve"> основной должно</w:t>
      </w:r>
      <w:r>
        <w:rPr>
          <w:sz w:val="24"/>
          <w:szCs w:val="24"/>
          <w:highlight w:val="white"/>
        </w:rPr>
        <w:t>сти, а также по должности, занимаемой и порядке совместительства и совмещения, производится раздельно по каждой из должностей.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1.16. При наступлении у руководителей и педагогических работников права на изменение размера заработной платы в период пребывания</w:t>
      </w:r>
      <w:r>
        <w:rPr>
          <w:sz w:val="24"/>
          <w:szCs w:val="24"/>
          <w:highlight w:val="white"/>
        </w:rPr>
        <w:t xml:space="preserve"> в ежегодном или ином отпуске, в период их временной нетрудоспособности, а также в другие периоды, в течение которых за ними сохраняется средняя заработная плата, изменение размера заработной платы осуществляется по окончании указанных периодов.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1.17. Вака</w:t>
      </w:r>
      <w:r>
        <w:rPr>
          <w:sz w:val="24"/>
          <w:szCs w:val="24"/>
          <w:highlight w:val="white"/>
        </w:rPr>
        <w:t>нтные должности педагогических работников Учреждения рассчитываются исходя из тарифной ставки заработной платы с учетом средних повышающих коэффициентов, сложившихся в Учреждении. Вакантные должности (профессии) иных работников Учреждения рассчитываются ис</w:t>
      </w:r>
      <w:r>
        <w:rPr>
          <w:sz w:val="24"/>
          <w:szCs w:val="24"/>
          <w:highlight w:val="white"/>
        </w:rPr>
        <w:t xml:space="preserve">ходя из тарифной ставки заработной платы работника Учреждения, но не менее минимального </w:t>
      </w:r>
      <w:proofErr w:type="gramStart"/>
      <w:r>
        <w:rPr>
          <w:sz w:val="24"/>
          <w:szCs w:val="24"/>
          <w:highlight w:val="white"/>
        </w:rPr>
        <w:t>размера оплаты труда</w:t>
      </w:r>
      <w:proofErr w:type="gramEnd"/>
      <w:r>
        <w:rPr>
          <w:sz w:val="24"/>
          <w:szCs w:val="24"/>
          <w:highlight w:val="white"/>
        </w:rPr>
        <w:t>.</w:t>
      </w:r>
    </w:p>
    <w:p w:rsidR="00D301D8" w:rsidRDefault="008E5F6F">
      <w:pPr>
        <w:pStyle w:val="1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2. Условия оплаты труда руководителя, заместителя руководителя Учреждения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2.1. Заработная плата руководителя, заместителя руководителя Учреждения </w:t>
      </w:r>
      <w:r>
        <w:rPr>
          <w:sz w:val="24"/>
          <w:szCs w:val="24"/>
          <w:highlight w:val="white"/>
        </w:rPr>
        <w:t>состоит из должностного оклада, выплат компенсационного и стимулирующего характера.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2.2. Должностной оклад руководителя Учреждения определяется эффективным трудовым договором, в зависимости от сложности труда, в том числе с учетом масштаба и уровня управле</w:t>
      </w:r>
      <w:r>
        <w:rPr>
          <w:sz w:val="24"/>
          <w:szCs w:val="24"/>
          <w:highlight w:val="white"/>
        </w:rPr>
        <w:t>ния и особенностей деятельности и значимости Учреждения.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2.3. Размер должностного оклада руководителя Учреждения устанавливается ежегодно один раз в год на 1 января текущего года, по итогам работы за предыдущий период. При расчете учитывается средняя зараб</w:t>
      </w:r>
      <w:r>
        <w:rPr>
          <w:sz w:val="24"/>
          <w:szCs w:val="24"/>
          <w:highlight w:val="white"/>
        </w:rPr>
        <w:t>отная плата всех работников Учреждения, кроме заработной платы руководителя Учреждения, его заместителя и внешних совместителей.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2.4. Размер должностного оклада руководителя Учреждения рассчитывается по формуле:</w:t>
      </w:r>
    </w:p>
    <w:p w:rsidR="00D301D8" w:rsidRDefault="008E5F6F">
      <w:pPr>
        <w:pStyle w:val="10"/>
        <w:ind w:firstLine="567"/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Д</w:t>
      </w:r>
      <w:r>
        <w:rPr>
          <w:sz w:val="24"/>
          <w:szCs w:val="24"/>
          <w:highlight w:val="white"/>
          <w:vertAlign w:val="subscript"/>
        </w:rPr>
        <w:t xml:space="preserve">о </w:t>
      </w:r>
      <w:r>
        <w:rPr>
          <w:sz w:val="24"/>
          <w:szCs w:val="24"/>
          <w:highlight w:val="white"/>
        </w:rPr>
        <w:t xml:space="preserve">= </w:t>
      </w:r>
      <w:proofErr w:type="spellStart"/>
      <w:r>
        <w:rPr>
          <w:sz w:val="24"/>
          <w:szCs w:val="24"/>
          <w:highlight w:val="white"/>
        </w:rPr>
        <w:t>ЗП</w:t>
      </w:r>
      <w:r>
        <w:rPr>
          <w:sz w:val="24"/>
          <w:szCs w:val="24"/>
          <w:highlight w:val="white"/>
          <w:vertAlign w:val="subscript"/>
        </w:rPr>
        <w:t>ср</w:t>
      </w:r>
      <w:proofErr w:type="spellEnd"/>
      <w:r>
        <w:rPr>
          <w:sz w:val="24"/>
          <w:szCs w:val="24"/>
          <w:highlight w:val="white"/>
        </w:rPr>
        <w:t xml:space="preserve"> х (1 + </w:t>
      </w:r>
      <w:proofErr w:type="spellStart"/>
      <w:r>
        <w:rPr>
          <w:sz w:val="24"/>
          <w:szCs w:val="24"/>
          <w:highlight w:val="white"/>
        </w:rPr>
        <w:t>К</w:t>
      </w:r>
      <w:r>
        <w:rPr>
          <w:sz w:val="24"/>
          <w:szCs w:val="24"/>
          <w:highlight w:val="white"/>
          <w:vertAlign w:val="subscript"/>
        </w:rPr>
        <w:t>упр</w:t>
      </w:r>
      <w:proofErr w:type="spellEnd"/>
      <w:r>
        <w:rPr>
          <w:sz w:val="24"/>
          <w:szCs w:val="24"/>
          <w:highlight w:val="white"/>
        </w:rPr>
        <w:t xml:space="preserve"> + </w:t>
      </w:r>
      <w:proofErr w:type="spellStart"/>
      <w:r>
        <w:rPr>
          <w:sz w:val="24"/>
          <w:szCs w:val="24"/>
          <w:highlight w:val="white"/>
        </w:rPr>
        <w:t>К</w:t>
      </w:r>
      <w:r>
        <w:rPr>
          <w:sz w:val="24"/>
          <w:szCs w:val="24"/>
          <w:highlight w:val="white"/>
          <w:vertAlign w:val="subscript"/>
        </w:rPr>
        <w:t>ч</w:t>
      </w:r>
      <w:proofErr w:type="spellEnd"/>
      <w:r>
        <w:rPr>
          <w:sz w:val="24"/>
          <w:szCs w:val="24"/>
          <w:highlight w:val="white"/>
        </w:rPr>
        <w:t>), где</w:t>
      </w:r>
    </w:p>
    <w:p w:rsidR="00D301D8" w:rsidRDefault="008E5F6F">
      <w:pPr>
        <w:pStyle w:val="10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>Д</w:t>
      </w:r>
      <w:r>
        <w:rPr>
          <w:sz w:val="24"/>
          <w:szCs w:val="24"/>
          <w:highlight w:val="white"/>
          <w:vertAlign w:val="subscript"/>
        </w:rPr>
        <w:t>о</w:t>
      </w:r>
      <w:proofErr w:type="gramEnd"/>
      <w:r>
        <w:rPr>
          <w:sz w:val="24"/>
          <w:szCs w:val="24"/>
          <w:highlight w:val="white"/>
        </w:rPr>
        <w:t xml:space="preserve"> – должно</w:t>
      </w:r>
      <w:r>
        <w:rPr>
          <w:sz w:val="24"/>
          <w:szCs w:val="24"/>
          <w:highlight w:val="white"/>
        </w:rPr>
        <w:t>стной оклад;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ЗП</w:t>
      </w:r>
      <w:r>
        <w:rPr>
          <w:sz w:val="24"/>
          <w:szCs w:val="24"/>
          <w:highlight w:val="white"/>
          <w:vertAlign w:val="subscript"/>
        </w:rPr>
        <w:t>ср</w:t>
      </w:r>
      <w:proofErr w:type="spellEnd"/>
      <w:r>
        <w:rPr>
          <w:sz w:val="24"/>
          <w:szCs w:val="24"/>
          <w:highlight w:val="white"/>
        </w:rPr>
        <w:t xml:space="preserve"> – средняя заработная плата всех работников Учреждения, кроме заработной платы руководителя Учреждения, его заместителей и внешних совместителей за предыдущий календарный год;</w:t>
      </w:r>
    </w:p>
    <w:p w:rsidR="00D301D8" w:rsidRDefault="008E5F6F">
      <w:pPr>
        <w:pStyle w:val="10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К</w:t>
      </w:r>
      <w:r>
        <w:rPr>
          <w:sz w:val="24"/>
          <w:szCs w:val="24"/>
          <w:highlight w:val="white"/>
          <w:vertAlign w:val="subscript"/>
        </w:rPr>
        <w:t>упр</w:t>
      </w:r>
      <w:proofErr w:type="spellEnd"/>
      <w:r>
        <w:rPr>
          <w:sz w:val="24"/>
          <w:szCs w:val="24"/>
          <w:highlight w:val="white"/>
        </w:rPr>
        <w:t xml:space="preserve"> - коэффициент масштаба и уровни управления;</w:t>
      </w:r>
    </w:p>
    <w:p w:rsidR="00D301D8" w:rsidRDefault="008E5F6F">
      <w:pPr>
        <w:pStyle w:val="10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К</w:t>
      </w:r>
      <w:r>
        <w:rPr>
          <w:sz w:val="24"/>
          <w:szCs w:val="24"/>
          <w:highlight w:val="white"/>
          <w:vertAlign w:val="subscript"/>
        </w:rPr>
        <w:t>ч</w:t>
      </w:r>
      <w:proofErr w:type="spellEnd"/>
      <w:r>
        <w:rPr>
          <w:sz w:val="24"/>
          <w:szCs w:val="24"/>
          <w:highlight w:val="white"/>
        </w:rPr>
        <w:t xml:space="preserve"> – коэффициент численности </w:t>
      </w:r>
      <w:proofErr w:type="gramStart"/>
      <w:r>
        <w:rPr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>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2.5. Коэффициент масштаба и уровня управления, коэффициент численности обучающихся устанавливаются распоряжением </w:t>
      </w:r>
      <w:proofErr w:type="gramStart"/>
      <w:r>
        <w:rPr>
          <w:sz w:val="24"/>
          <w:szCs w:val="24"/>
          <w:highlight w:val="white"/>
        </w:rPr>
        <w:t>начальника управления образования администрации города Оренбурга</w:t>
      </w:r>
      <w:proofErr w:type="gramEnd"/>
      <w:r>
        <w:rPr>
          <w:sz w:val="24"/>
          <w:szCs w:val="24"/>
          <w:highlight w:val="white"/>
        </w:rPr>
        <w:t xml:space="preserve"> ежегодно по состоянию на начало соотве</w:t>
      </w:r>
      <w:r>
        <w:rPr>
          <w:sz w:val="24"/>
          <w:szCs w:val="24"/>
          <w:highlight w:val="white"/>
        </w:rPr>
        <w:t xml:space="preserve">тствующего календарного года в соответствии с группой по оплате труда, к которой отнесено Учреждение. Предельный размер коэффициента масштаба и уровня управления установлен в размере 6, коэффициента численности </w:t>
      </w:r>
      <w:proofErr w:type="gramStart"/>
      <w:r>
        <w:rPr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 xml:space="preserve"> установлен в размере 0,1.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2.6. Гр</w:t>
      </w:r>
      <w:r>
        <w:rPr>
          <w:sz w:val="24"/>
          <w:szCs w:val="24"/>
          <w:highlight w:val="white"/>
        </w:rPr>
        <w:t xml:space="preserve">уппа по оплате труда Учреждения определяется распоряжением </w:t>
      </w:r>
      <w:proofErr w:type="gramStart"/>
      <w:r>
        <w:rPr>
          <w:sz w:val="24"/>
          <w:szCs w:val="24"/>
          <w:highlight w:val="white"/>
        </w:rPr>
        <w:t>начальника управления образования администрации города Оренбурга</w:t>
      </w:r>
      <w:proofErr w:type="gramEnd"/>
      <w:r>
        <w:rPr>
          <w:sz w:val="24"/>
          <w:szCs w:val="24"/>
          <w:highlight w:val="white"/>
        </w:rPr>
        <w:t xml:space="preserve"> по состоянию на начало соответствующего календарного года в соответствии с объемными показателями деятельности Учреждения: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количеств</w:t>
      </w:r>
      <w:r>
        <w:rPr>
          <w:sz w:val="24"/>
          <w:szCs w:val="24"/>
          <w:highlight w:val="white"/>
        </w:rPr>
        <w:t>о групп;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>количество обучающихся, посещающих Учреждение (кроме детей-инвалидов);</w:t>
      </w:r>
      <w:proofErr w:type="gramEnd"/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lastRenderedPageBreak/>
        <w:t>количество детей-инвалидов, посещающих Учреждение;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 xml:space="preserve">количество обучающихся, получающих вариативные формы дошкольного образования в рамках: кратковременного пребывания, обучения </w:t>
      </w:r>
      <w:r>
        <w:rPr>
          <w:sz w:val="24"/>
          <w:szCs w:val="24"/>
          <w:highlight w:val="white"/>
        </w:rPr>
        <w:t>на дому, семейной группы;</w:t>
      </w:r>
      <w:proofErr w:type="gramEnd"/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количество работников Учреждения;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количество педагогов, имеющих высшую квалификационную категорию;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количество педагогов, имеющих первую квалификационную категорию;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количество педагогов, имеющих отраслевые награды;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количество педаг</w:t>
      </w:r>
      <w:r>
        <w:rPr>
          <w:sz w:val="24"/>
          <w:szCs w:val="24"/>
          <w:highlight w:val="white"/>
        </w:rPr>
        <w:t>огов, победителей конкурсного движения, из них: муниципальный уровень, региональный уровень, всероссийский уровень, международный уровень;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количество обучающихся, победителей конкурсного движения, из них: муниципальный уровень, региональный уровень, всерос</w:t>
      </w:r>
      <w:r>
        <w:rPr>
          <w:sz w:val="24"/>
          <w:szCs w:val="24"/>
          <w:highlight w:val="white"/>
        </w:rPr>
        <w:t xml:space="preserve">сийский уровень, международный </w:t>
      </w:r>
      <w:r>
        <w:rPr>
          <w:sz w:val="24"/>
          <w:szCs w:val="24"/>
          <w:highlight w:val="white"/>
          <w:lang w:bidi="en-US"/>
        </w:rPr>
        <w:t>уровень;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количество </w:t>
      </w:r>
      <w:proofErr w:type="gramStart"/>
      <w:r>
        <w:rPr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>, охваченных дополнительными платными образовательными услугами;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оборудованного и функционирующего медицинского блока;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ресурсов</w:t>
      </w:r>
      <w:proofErr w:type="gramStart"/>
      <w:r>
        <w:rPr>
          <w:sz w:val="24"/>
          <w:szCs w:val="24"/>
          <w:highlight w:val="white"/>
        </w:rPr>
        <w:t>.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о</w:t>
      </w:r>
      <w:proofErr w:type="gramEnd"/>
      <w:r>
        <w:rPr>
          <w:sz w:val="24"/>
          <w:szCs w:val="24"/>
          <w:highlight w:val="white"/>
        </w:rPr>
        <w:t>беспечивающих информационную открытость деятельн</w:t>
      </w:r>
      <w:r>
        <w:rPr>
          <w:sz w:val="24"/>
          <w:szCs w:val="24"/>
          <w:highlight w:val="white"/>
        </w:rPr>
        <w:t>ости Учреждения: официальный сайт, количество персональных профессиональных страниц педагогов в сети Интернет, информационные стенды и др.;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информационно-коммуникационных средств развития обучающихся: интерактивная доска (столы, кубы), песочный сто</w:t>
      </w:r>
      <w:r>
        <w:rPr>
          <w:sz w:val="24"/>
          <w:szCs w:val="24"/>
          <w:highlight w:val="white"/>
        </w:rPr>
        <w:t>л, мультимедийный проектор, интерактивные игрушки и др.;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физкультурного зала;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музыкального зала;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стационарного функционирующего бассейна;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на территории Учреждения спортивной площадки;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на территории Учреждения зоны бе</w:t>
      </w:r>
      <w:r>
        <w:rPr>
          <w:sz w:val="24"/>
          <w:szCs w:val="24"/>
          <w:highlight w:val="white"/>
        </w:rPr>
        <w:t>зопасности по обучению правилам дорожного движения;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на территории Учреждения объектов развивающей среды: цветники, экологическая тропа, оздоровительная тропа, огород и др.;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наличие отдельно стоящих зданий: образовательный корпус, прачечная, собстве</w:t>
      </w:r>
      <w:r>
        <w:rPr>
          <w:sz w:val="24"/>
          <w:szCs w:val="24"/>
          <w:highlight w:val="white"/>
        </w:rPr>
        <w:t>нная котельная, отдельно стоящий пищеблок и др.;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наличие системы комплексной защиты объекта: ограждение, наружное освещение, кнопка тревожной сигнализации, </w:t>
      </w:r>
      <w:proofErr w:type="spellStart"/>
      <w:r>
        <w:rPr>
          <w:sz w:val="24"/>
          <w:szCs w:val="24"/>
          <w:highlight w:val="white"/>
        </w:rPr>
        <w:t>домофон</w:t>
      </w:r>
      <w:proofErr w:type="spellEnd"/>
      <w:r>
        <w:rPr>
          <w:sz w:val="24"/>
          <w:szCs w:val="24"/>
          <w:highlight w:val="white"/>
        </w:rPr>
        <w:t>, видеонаблюдение, оборудованный пост обеспечения пропускного режима и др.;</w:t>
      </w:r>
    </w:p>
    <w:p w:rsidR="00D301D8" w:rsidRDefault="008E5F6F">
      <w:pPr>
        <w:pStyle w:val="1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иные показатели, </w:t>
      </w:r>
      <w:r>
        <w:rPr>
          <w:sz w:val="24"/>
          <w:szCs w:val="24"/>
          <w:highlight w:val="white"/>
        </w:rPr>
        <w:t>характеризующие деятельность Учреждения.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2.7. Для Учреждения, в зданиях которого осуществляется капитальный ремонт, сохраняется группа по оплате труда, определенная до начала ремонта, но не более чем на 2 календарных года.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2.8. Должностной оклад руководите</w:t>
      </w:r>
      <w:r>
        <w:rPr>
          <w:sz w:val="24"/>
          <w:szCs w:val="24"/>
          <w:highlight w:val="white"/>
        </w:rPr>
        <w:t>ля Учреждения, в зданиях которого осуществляется капитальный ремонт, сохраняется на время проведения ремонта.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2.9. Дополнительно распоряжением </w:t>
      </w:r>
      <w:proofErr w:type="gramStart"/>
      <w:r>
        <w:rPr>
          <w:sz w:val="24"/>
          <w:szCs w:val="24"/>
          <w:highlight w:val="white"/>
        </w:rPr>
        <w:t>начальника управления образования администрации города Оренбурга</w:t>
      </w:r>
      <w:proofErr w:type="gramEnd"/>
      <w:r>
        <w:rPr>
          <w:sz w:val="24"/>
          <w:szCs w:val="24"/>
          <w:highlight w:val="white"/>
        </w:rPr>
        <w:t xml:space="preserve"> руководителю Учреждения может быть установлен </w:t>
      </w:r>
      <w:r>
        <w:rPr>
          <w:sz w:val="24"/>
          <w:szCs w:val="24"/>
          <w:highlight w:val="white"/>
        </w:rPr>
        <w:t>повышающий персональный коэффициент к должностному окладу (за эффективность деятельности Учреждения, за специфику и условия работы, за интенсивность работы).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Рекомендуемое значение персонального повышающего коэффициента - не более 0,5. Персональный повышаю</w:t>
      </w:r>
      <w:r>
        <w:rPr>
          <w:sz w:val="24"/>
          <w:szCs w:val="24"/>
          <w:highlight w:val="white"/>
        </w:rPr>
        <w:t>щий коэффициент устанавливается в пределах фонда оплаты труда Учреждения.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2.10. Предельный уровень соотношения среднемесячной заработной платы руководителя Учреждения, формируемой за счет всех источников финансового обеспечения и рассчитываемой за календар</w:t>
      </w:r>
      <w:r>
        <w:rPr>
          <w:sz w:val="24"/>
          <w:szCs w:val="24"/>
          <w:highlight w:val="white"/>
        </w:rPr>
        <w:t>ный год, и среднемесячной заработной платы работников Учреждения (</w:t>
      </w:r>
      <w:proofErr w:type="gramStart"/>
      <w:r>
        <w:rPr>
          <w:sz w:val="24"/>
          <w:szCs w:val="24"/>
          <w:highlight w:val="white"/>
        </w:rPr>
        <w:t>без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учете</w:t>
      </w:r>
      <w:proofErr w:type="gramEnd"/>
      <w:r>
        <w:rPr>
          <w:sz w:val="24"/>
          <w:szCs w:val="24"/>
          <w:highlight w:val="white"/>
        </w:rPr>
        <w:t xml:space="preserve"> заработной платы руководителя, его заместителей) устанавливается в размере, кратном от 1 до 4.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2.11. Должностной оклад заместителя руководителя Учреждения устанавливается на 10-40 </w:t>
      </w:r>
      <w:r>
        <w:rPr>
          <w:sz w:val="24"/>
          <w:szCs w:val="24"/>
          <w:highlight w:val="white"/>
        </w:rPr>
        <w:t>процентом ниже должностного оклада руководителя Учреждения.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2.12. Выплаты компенсационного характера руководителю, заместителю руководителя Учреждения устанавливаются разделом 6 настоящего Положения.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2.13. Выплаты стимулирующего характера руководителю, зам</w:t>
      </w:r>
      <w:r>
        <w:rPr>
          <w:sz w:val="24"/>
          <w:szCs w:val="24"/>
          <w:highlight w:val="white"/>
        </w:rPr>
        <w:t>естителю руководителя Учреждения устанавливаются в соответствии с разделом 7 настоящего Положения.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2.14. Конкретные размеры должностного оклада, виды и размеры выплат компенсационного </w:t>
      </w:r>
      <w:r>
        <w:rPr>
          <w:sz w:val="24"/>
          <w:szCs w:val="24"/>
          <w:highlight w:val="white"/>
        </w:rPr>
        <w:lastRenderedPageBreak/>
        <w:t>характера устанавливаются в трудовом договоре.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2.15. Выплаты стимулирующ</w:t>
      </w:r>
      <w:r>
        <w:rPr>
          <w:sz w:val="24"/>
          <w:szCs w:val="24"/>
          <w:highlight w:val="white"/>
        </w:rPr>
        <w:t>его характера устанавливаются:</w:t>
      </w:r>
    </w:p>
    <w:p w:rsidR="00D301D8" w:rsidRDefault="008E5F6F">
      <w:pPr>
        <w:pStyle w:val="1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руководителю Учреждения - распоряжением </w:t>
      </w:r>
      <w:proofErr w:type="gramStart"/>
      <w:r>
        <w:rPr>
          <w:sz w:val="24"/>
          <w:szCs w:val="24"/>
          <w:highlight w:val="white"/>
        </w:rPr>
        <w:t>начальника управления образования администрации города</w:t>
      </w:r>
      <w:proofErr w:type="gramEnd"/>
      <w:r>
        <w:rPr>
          <w:sz w:val="24"/>
          <w:szCs w:val="24"/>
          <w:highlight w:val="white"/>
        </w:rPr>
        <w:t xml:space="preserve"> Оренбурга;</w:t>
      </w:r>
    </w:p>
    <w:p w:rsidR="00D301D8" w:rsidRDefault="008E5F6F">
      <w:pPr>
        <w:pStyle w:val="1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заместителю руководителя Учреждения - приказом </w:t>
      </w:r>
      <w:r>
        <w:rPr>
          <w:sz w:val="24"/>
          <w:szCs w:val="24"/>
          <w:highlight w:val="white"/>
          <w:lang w:bidi="en-US"/>
        </w:rPr>
        <w:t>руководителя Учреждения</w:t>
      </w:r>
      <w:r>
        <w:rPr>
          <w:sz w:val="24"/>
          <w:szCs w:val="24"/>
          <w:highlight w:val="white"/>
        </w:rPr>
        <w:t>.</w:t>
      </w:r>
    </w:p>
    <w:p w:rsidR="00D301D8" w:rsidRDefault="008E5F6F">
      <w:pPr>
        <w:pStyle w:val="10"/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Условия оплаты труда педагогических </w:t>
      </w:r>
      <w:r>
        <w:rPr>
          <w:b/>
          <w:sz w:val="24"/>
          <w:szCs w:val="24"/>
          <w:highlight w:val="white"/>
        </w:rPr>
        <w:t>работников Учреждения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3.1. Заработная плата педагогических работников Учреждения состоит из тарифной ставки, фактического объема учебной нагрузки, фактического объема педагогической работы, повышающих коэффициентов, выплат компенсационного и стимулирующего</w:t>
      </w:r>
      <w:r>
        <w:rPr>
          <w:sz w:val="24"/>
          <w:szCs w:val="24"/>
          <w:highlight w:val="white"/>
        </w:rPr>
        <w:t xml:space="preserve"> характера.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3.2. </w:t>
      </w:r>
      <w:proofErr w:type="gramStart"/>
      <w:r>
        <w:rPr>
          <w:sz w:val="24"/>
          <w:szCs w:val="24"/>
          <w:highlight w:val="white"/>
        </w:rPr>
        <w:t>Продолжительность рабочего времени педагогических работников или нормы часов педагогической работы за ставку заработной платы в неделю (в год) определяется в соответствии с положениями приказа Министерства образования и науки Российской Фе</w:t>
      </w:r>
      <w:r>
        <w:rPr>
          <w:sz w:val="24"/>
          <w:szCs w:val="24"/>
          <w:highlight w:val="white"/>
        </w:rPr>
        <w:t>дерации от 22.10.2014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</w:t>
      </w:r>
      <w:r>
        <w:rPr>
          <w:sz w:val="24"/>
          <w:szCs w:val="24"/>
          <w:highlight w:val="white"/>
        </w:rPr>
        <w:t>ре».</w:t>
      </w:r>
      <w:proofErr w:type="gramEnd"/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3.2.1. Педагогическим работникам организации, работающим посменно, устанавливается суммированный учет рабочего времени. Продолжительность учетного периода устанавливается в один календарный месяц.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3.3. Порядок установления и применения повышающих коэф</w:t>
      </w:r>
      <w:r>
        <w:rPr>
          <w:sz w:val="24"/>
          <w:szCs w:val="24"/>
          <w:highlight w:val="white"/>
        </w:rPr>
        <w:t>фициентов за уровень образования, за квалификационную категорию, за специфику работы и за условия труда устанавливаются в соответствии с приложением № 2 к настоящему Положению.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3.4. Выплаты компенсационного характера педагогическим работникам Учреждения ус</w:t>
      </w:r>
      <w:r>
        <w:rPr>
          <w:sz w:val="24"/>
          <w:szCs w:val="24"/>
          <w:highlight w:val="white"/>
        </w:rPr>
        <w:t>танавливаются в соответствии с разделом 6 настоящего Положения.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3.5. Выплаты стимулирующего характера педагогическим работникам Учреждения устанавливаются в соответствии с разделом 7 настоящего Положения.</w:t>
      </w:r>
    </w:p>
    <w:p w:rsidR="00D301D8" w:rsidRDefault="008E5F6F">
      <w:pPr>
        <w:pStyle w:val="10"/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4. Условия оплаты труда иных работников Учреждения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4.1. Заработная плата иных работников Учреждения состоит из тарифной ставки заработной платы, выплат компенсационного и стимулирующего характера.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4.2. Выплаты компенсационного характера иным работникам Учреждения устанавливаются в соответствии с разделом 6</w:t>
      </w:r>
      <w:r>
        <w:rPr>
          <w:sz w:val="24"/>
          <w:szCs w:val="24"/>
          <w:highlight w:val="white"/>
        </w:rPr>
        <w:t xml:space="preserve"> настоящего Положения.</w:t>
      </w:r>
    </w:p>
    <w:p w:rsidR="00D301D8" w:rsidRDefault="008E5F6F">
      <w:pPr>
        <w:pStyle w:val="1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4.3. Выплаты стимулирующего характера иным работникам Учреждения устанавливаются в соответствии с разделом 7 настоящего Положения.</w:t>
      </w:r>
    </w:p>
    <w:p w:rsidR="00D301D8" w:rsidRDefault="008E5F6F">
      <w:pPr>
        <w:pStyle w:val="10"/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5. Условия оплаты труда иных работников организации при сменной работе</w:t>
      </w:r>
    </w:p>
    <w:p w:rsidR="00D301D8" w:rsidRDefault="008E5F6F">
      <w:pPr>
        <w:pStyle w:val="10"/>
        <w:shd w:val="clear" w:color="auto" w:fill="auto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5.1. Работникам Учреждения, </w:t>
      </w:r>
      <w:r>
        <w:rPr>
          <w:sz w:val="24"/>
          <w:szCs w:val="24"/>
          <w:highlight w:val="white"/>
        </w:rPr>
        <w:t>работающим посменно, устанавливается суммированный учет рабочего времени.</w:t>
      </w:r>
    </w:p>
    <w:p w:rsidR="00D301D8" w:rsidRDefault="008E5F6F">
      <w:pPr>
        <w:pStyle w:val="10"/>
        <w:shd w:val="clear" w:color="auto" w:fill="auto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5.2. Продолжительность учетного периода устанавливается в один календарный год.</w:t>
      </w:r>
    </w:p>
    <w:p w:rsidR="00D301D8" w:rsidRDefault="008E5F6F">
      <w:pPr>
        <w:pStyle w:val="10"/>
        <w:shd w:val="clear" w:color="auto" w:fill="auto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5.3. Выплата заработной платы работникам, работающим посменно, производится ежемесячно за фактически о</w:t>
      </w:r>
      <w:r>
        <w:rPr>
          <w:sz w:val="24"/>
          <w:szCs w:val="24"/>
          <w:highlight w:val="white"/>
        </w:rPr>
        <w:t xml:space="preserve">тработанное время, </w:t>
      </w:r>
      <w:proofErr w:type="gramStart"/>
      <w:r>
        <w:rPr>
          <w:sz w:val="24"/>
          <w:szCs w:val="24"/>
          <w:highlight w:val="white"/>
        </w:rPr>
        <w:t>исходя из стоимости одного часа работы и рассчитывается</w:t>
      </w:r>
      <w:proofErr w:type="gramEnd"/>
      <w:r>
        <w:rPr>
          <w:sz w:val="24"/>
          <w:szCs w:val="24"/>
          <w:highlight w:val="white"/>
        </w:rPr>
        <w:t xml:space="preserve"> по формуле:        </w:t>
      </w:r>
      <w:proofErr w:type="spellStart"/>
      <w:r>
        <w:rPr>
          <w:sz w:val="24"/>
          <w:szCs w:val="24"/>
          <w:highlight w:val="white"/>
        </w:rPr>
        <w:t>З</w:t>
      </w:r>
      <w:r>
        <w:rPr>
          <w:sz w:val="24"/>
          <w:szCs w:val="24"/>
          <w:highlight w:val="white"/>
          <w:vertAlign w:val="subscript"/>
        </w:rPr>
        <w:t>пл</w:t>
      </w:r>
      <w:proofErr w:type="spellEnd"/>
      <w:r>
        <w:rPr>
          <w:sz w:val="24"/>
          <w:szCs w:val="24"/>
          <w:highlight w:val="white"/>
        </w:rPr>
        <w:t xml:space="preserve"> = (С</w:t>
      </w:r>
      <w:r>
        <w:rPr>
          <w:sz w:val="24"/>
          <w:szCs w:val="24"/>
          <w:highlight w:val="white"/>
          <w:vertAlign w:val="subscript"/>
        </w:rPr>
        <w:t>ч</w:t>
      </w:r>
      <w:r>
        <w:rPr>
          <w:sz w:val="24"/>
          <w:szCs w:val="24"/>
          <w:highlight w:val="white"/>
        </w:rPr>
        <w:t xml:space="preserve"> х </w:t>
      </w:r>
      <w:proofErr w:type="spellStart"/>
      <w:r>
        <w:rPr>
          <w:sz w:val="24"/>
          <w:szCs w:val="24"/>
          <w:highlight w:val="white"/>
        </w:rPr>
        <w:t>Ф</w:t>
      </w:r>
      <w:r>
        <w:rPr>
          <w:sz w:val="24"/>
          <w:szCs w:val="24"/>
          <w:highlight w:val="white"/>
          <w:vertAlign w:val="subscript"/>
        </w:rPr>
        <w:t>ч</w:t>
      </w:r>
      <w:proofErr w:type="spellEnd"/>
      <w:r>
        <w:rPr>
          <w:sz w:val="24"/>
          <w:szCs w:val="24"/>
          <w:highlight w:val="white"/>
        </w:rPr>
        <w:t xml:space="preserve">) + </w:t>
      </w:r>
      <w:proofErr w:type="spellStart"/>
      <w:r>
        <w:rPr>
          <w:sz w:val="24"/>
          <w:szCs w:val="24"/>
          <w:highlight w:val="white"/>
        </w:rPr>
        <w:t>В</w:t>
      </w:r>
      <w:r>
        <w:rPr>
          <w:sz w:val="24"/>
          <w:szCs w:val="24"/>
          <w:highlight w:val="white"/>
          <w:vertAlign w:val="subscript"/>
        </w:rPr>
        <w:t>к</w:t>
      </w:r>
      <w:proofErr w:type="spellEnd"/>
      <w:r>
        <w:rPr>
          <w:sz w:val="24"/>
          <w:szCs w:val="24"/>
          <w:highlight w:val="white"/>
        </w:rPr>
        <w:t xml:space="preserve"> + </w:t>
      </w:r>
      <w:proofErr w:type="spellStart"/>
      <w:r>
        <w:rPr>
          <w:sz w:val="24"/>
          <w:szCs w:val="24"/>
          <w:highlight w:val="white"/>
        </w:rPr>
        <w:t>В</w:t>
      </w:r>
      <w:r>
        <w:rPr>
          <w:sz w:val="24"/>
          <w:szCs w:val="24"/>
          <w:highlight w:val="white"/>
          <w:vertAlign w:val="subscript"/>
        </w:rPr>
        <w:t>ст</w:t>
      </w:r>
      <w:proofErr w:type="spellEnd"/>
      <w:proofErr w:type="gramStart"/>
      <w:r>
        <w:rPr>
          <w:sz w:val="24"/>
          <w:szCs w:val="24"/>
          <w:highlight w:val="white"/>
        </w:rPr>
        <w:t xml:space="preserve"> ,</w:t>
      </w:r>
      <w:proofErr w:type="gramEnd"/>
      <w:r>
        <w:rPr>
          <w:sz w:val="24"/>
          <w:szCs w:val="24"/>
          <w:highlight w:val="white"/>
        </w:rPr>
        <w:t xml:space="preserve"> где: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З</w:t>
      </w:r>
      <w:r>
        <w:rPr>
          <w:sz w:val="24"/>
          <w:szCs w:val="24"/>
          <w:highlight w:val="white"/>
          <w:vertAlign w:val="subscript"/>
        </w:rPr>
        <w:t>пл</w:t>
      </w:r>
      <w:proofErr w:type="spellEnd"/>
      <w:r>
        <w:rPr>
          <w:sz w:val="24"/>
          <w:szCs w:val="24"/>
          <w:highlight w:val="white"/>
          <w:lang w:eastAsia="en-US" w:bidi="en-US"/>
        </w:rPr>
        <w:t xml:space="preserve"> </w:t>
      </w:r>
      <w:r>
        <w:rPr>
          <w:sz w:val="24"/>
          <w:szCs w:val="24"/>
          <w:highlight w:val="white"/>
        </w:rPr>
        <w:t>- заработная плата работника Учреждения;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С</w:t>
      </w:r>
      <w:r>
        <w:rPr>
          <w:sz w:val="24"/>
          <w:szCs w:val="24"/>
          <w:highlight w:val="white"/>
          <w:vertAlign w:val="subscript"/>
        </w:rPr>
        <w:t>ч</w:t>
      </w:r>
      <w:r>
        <w:rPr>
          <w:sz w:val="24"/>
          <w:szCs w:val="24"/>
          <w:highlight w:val="white"/>
        </w:rPr>
        <w:t xml:space="preserve"> - стоимость одного часа работы;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Ф</w:t>
      </w:r>
      <w:r>
        <w:rPr>
          <w:sz w:val="24"/>
          <w:szCs w:val="24"/>
          <w:highlight w:val="white"/>
          <w:vertAlign w:val="subscript"/>
        </w:rPr>
        <w:t>ч</w:t>
      </w:r>
      <w:proofErr w:type="spellEnd"/>
      <w:r>
        <w:rPr>
          <w:sz w:val="24"/>
          <w:szCs w:val="24"/>
          <w:highlight w:val="white"/>
        </w:rPr>
        <w:t xml:space="preserve"> - фактическое количество часов, отработанное </w:t>
      </w:r>
      <w:r>
        <w:rPr>
          <w:sz w:val="24"/>
          <w:szCs w:val="24"/>
          <w:highlight w:val="white"/>
        </w:rPr>
        <w:t>работником Учреждения в текущем месяце;</w:t>
      </w:r>
    </w:p>
    <w:p w:rsidR="00D301D8" w:rsidRDefault="008E5F6F">
      <w:pPr>
        <w:pStyle w:val="10"/>
        <w:shd w:val="clear" w:color="auto" w:fill="auto"/>
        <w:tabs>
          <w:tab w:val="left" w:pos="668"/>
        </w:tabs>
        <w:ind w:left="567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В</w:t>
      </w:r>
      <w:r>
        <w:rPr>
          <w:sz w:val="24"/>
          <w:szCs w:val="24"/>
          <w:highlight w:val="white"/>
          <w:vertAlign w:val="subscript"/>
        </w:rPr>
        <w:t>к</w:t>
      </w:r>
      <w:proofErr w:type="spellEnd"/>
      <w:r>
        <w:rPr>
          <w:sz w:val="24"/>
          <w:szCs w:val="24"/>
          <w:highlight w:val="white"/>
        </w:rPr>
        <w:t xml:space="preserve"> - выплаты компенсационного характера;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В</w:t>
      </w:r>
      <w:r>
        <w:rPr>
          <w:sz w:val="24"/>
          <w:szCs w:val="24"/>
          <w:highlight w:val="white"/>
          <w:vertAlign w:val="subscript"/>
        </w:rPr>
        <w:t>ст</w:t>
      </w:r>
      <w:proofErr w:type="spellEnd"/>
      <w:r>
        <w:rPr>
          <w:sz w:val="24"/>
          <w:szCs w:val="24"/>
          <w:highlight w:val="white"/>
        </w:rPr>
        <w:t xml:space="preserve"> - выплаты стимулирующего характера.</w:t>
      </w:r>
    </w:p>
    <w:p w:rsidR="00D301D8" w:rsidRDefault="008E5F6F">
      <w:pPr>
        <w:pStyle w:val="10"/>
        <w:shd w:val="clear" w:color="auto" w:fill="auto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5.4. Стоимость одного часа работы работника Учреждения, работающего посменно, рассчитывается по формуле:</w:t>
      </w:r>
    </w:p>
    <w:p w:rsidR="00D301D8" w:rsidRDefault="008E5F6F">
      <w:pPr>
        <w:pStyle w:val="10"/>
        <w:shd w:val="clear" w:color="auto" w:fill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С</w:t>
      </w:r>
      <w:r>
        <w:rPr>
          <w:sz w:val="24"/>
          <w:szCs w:val="24"/>
          <w:highlight w:val="white"/>
          <w:vertAlign w:val="subscript"/>
        </w:rPr>
        <w:t>ч</w:t>
      </w:r>
      <w:r>
        <w:rPr>
          <w:sz w:val="24"/>
          <w:szCs w:val="24"/>
          <w:highlight w:val="white"/>
        </w:rPr>
        <w:t xml:space="preserve"> = Т</w:t>
      </w:r>
      <w:proofErr w:type="gramStart"/>
      <w:r>
        <w:rPr>
          <w:sz w:val="24"/>
          <w:szCs w:val="24"/>
          <w:highlight w:val="white"/>
        </w:rPr>
        <w:t xml:space="preserve"> :</w:t>
      </w:r>
      <w:proofErr w:type="gramEnd"/>
      <w:r>
        <w:rPr>
          <w:sz w:val="24"/>
          <w:szCs w:val="24"/>
          <w:highlight w:val="white"/>
        </w:rPr>
        <w:t xml:space="preserve"> (Н/12), где: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С</w:t>
      </w:r>
      <w:r>
        <w:rPr>
          <w:sz w:val="24"/>
          <w:szCs w:val="24"/>
          <w:highlight w:val="white"/>
          <w:vertAlign w:val="subscript"/>
        </w:rPr>
        <w:t>ч</w:t>
      </w:r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-с</w:t>
      </w:r>
      <w:proofErr w:type="gramEnd"/>
      <w:r>
        <w:rPr>
          <w:sz w:val="24"/>
          <w:szCs w:val="24"/>
          <w:highlight w:val="white"/>
        </w:rPr>
        <w:t>тои</w:t>
      </w:r>
      <w:r>
        <w:rPr>
          <w:sz w:val="24"/>
          <w:szCs w:val="24"/>
          <w:highlight w:val="white"/>
        </w:rPr>
        <w:t>мость одного часа работы исходя из установленной нормы рабочего времени;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Т - тарифная ставка заработной платы, установленная в размере согласно приложению № 1 к настоящему Положению;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Н - норма рабочего времени за календарный год, установленная для пятиднев</w:t>
      </w:r>
      <w:r>
        <w:rPr>
          <w:sz w:val="24"/>
          <w:szCs w:val="24"/>
          <w:highlight w:val="white"/>
        </w:rPr>
        <w:t>ной 40-часовой рабочей недели;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12 - количество месяцев в календарном году.</w:t>
      </w:r>
    </w:p>
    <w:p w:rsidR="00D301D8" w:rsidRDefault="00D301D8">
      <w:pPr>
        <w:pStyle w:val="10"/>
        <w:shd w:val="clear" w:color="auto" w:fill="auto"/>
        <w:spacing w:before="120"/>
        <w:ind w:firstLine="567"/>
        <w:jc w:val="both"/>
        <w:rPr>
          <w:sz w:val="24"/>
          <w:szCs w:val="24"/>
        </w:rPr>
      </w:pPr>
    </w:p>
    <w:p w:rsidR="00D301D8" w:rsidRDefault="008E5F6F">
      <w:pPr>
        <w:pStyle w:val="10"/>
        <w:shd w:val="clear" w:color="auto" w:fill="auto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lastRenderedPageBreak/>
        <w:t xml:space="preserve">5.5. По окончании установленного учетного периода при наличии у работника Учреждения часов переработки сверх нормы рабочего времени, образовавшейся суммарно за установленный </w:t>
      </w:r>
      <w:r>
        <w:rPr>
          <w:sz w:val="24"/>
          <w:szCs w:val="24"/>
          <w:highlight w:val="white"/>
        </w:rPr>
        <w:t>учетный период, работодателем производится перерасчет заработной платы работнику Учреждения исходя из нормы рабочего времени за установленный период в соответствии с действующим законодательством.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Перерасчет заработной платы производится исходя из размера,</w:t>
      </w:r>
      <w:r>
        <w:rPr>
          <w:sz w:val="24"/>
          <w:szCs w:val="24"/>
          <w:highlight w:val="white"/>
        </w:rPr>
        <w:t xml:space="preserve"> тарифной ставки заработной платы работника Учреждения.</w:t>
      </w:r>
    </w:p>
    <w:p w:rsidR="00D301D8" w:rsidRDefault="008E5F6F">
      <w:pPr>
        <w:pStyle w:val="10"/>
        <w:shd w:val="clear" w:color="auto" w:fill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6. Порядок и условия установления выплат компенсационного характера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6.1. К выплатам </w:t>
      </w:r>
      <w:r>
        <w:rPr>
          <w:sz w:val="24"/>
          <w:szCs w:val="24"/>
          <w:highlight w:val="white"/>
          <w:lang w:eastAsia="en-US" w:bidi="en-US"/>
        </w:rPr>
        <w:t xml:space="preserve">компенсационного </w:t>
      </w:r>
      <w:r>
        <w:rPr>
          <w:sz w:val="24"/>
          <w:szCs w:val="24"/>
          <w:highlight w:val="white"/>
        </w:rPr>
        <w:t>характера относятся: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 xml:space="preserve">1) выплаты работникам, занятым на тяжелых работах, работах с вредными и (или) </w:t>
      </w:r>
      <w:r>
        <w:rPr>
          <w:sz w:val="24"/>
          <w:szCs w:val="24"/>
          <w:highlight w:val="white"/>
        </w:rPr>
        <w:t>опасными и иными особыми условиями труда;</w:t>
      </w:r>
      <w:proofErr w:type="gramEnd"/>
    </w:p>
    <w:p w:rsidR="00D301D8" w:rsidRDefault="008E5F6F">
      <w:pPr>
        <w:pStyle w:val="10"/>
        <w:shd w:val="clear" w:color="auto" w:fill="auto"/>
        <w:tabs>
          <w:tab w:val="left" w:pos="7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</w:t>
      </w:r>
      <w:r>
        <w:rPr>
          <w:sz w:val="24"/>
          <w:szCs w:val="24"/>
          <w:highlight w:val="white"/>
        </w:rPr>
        <w:t>их условиях, отклоняющихся от нормальных, и выполнении дополнительных работ);</w:t>
      </w:r>
    </w:p>
    <w:p w:rsidR="00D301D8" w:rsidRDefault="008E5F6F">
      <w:pPr>
        <w:pStyle w:val="10"/>
        <w:shd w:val="clear" w:color="auto" w:fill="auto"/>
        <w:tabs>
          <w:tab w:val="left" w:pos="7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3) выплаты за работу в особых климатических условиях.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6.2. Выплаты работникам Учреждения, занятым на тяжелых работах, работах с вредными и (или) опасными и иными особыми условиям</w:t>
      </w:r>
      <w:r>
        <w:rPr>
          <w:sz w:val="24"/>
          <w:szCs w:val="24"/>
          <w:highlight w:val="white"/>
        </w:rPr>
        <w:t>и труда, устанавливаются в соответствии с трудовым законодательством Российской Федерации.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6.3. В случае если на момент введения настоящего Положения в Учреждение проведена специальная оценка условий труда, компенсационные выплаты работникам Учреждения, за</w:t>
      </w:r>
      <w:r>
        <w:rPr>
          <w:sz w:val="24"/>
          <w:szCs w:val="24"/>
          <w:highlight w:val="white"/>
        </w:rPr>
        <w:t>нятым на тяжелых работах и работах с вредными и опасными условиями труда, устанавливаются в размере, определенном по результатам специальной оценки условий</w:t>
      </w:r>
      <w:r>
        <w:rPr>
          <w:sz w:val="24"/>
          <w:szCs w:val="24"/>
          <w:highlight w:val="white"/>
          <w:lang w:eastAsia="en-US" w:bidi="en-US"/>
        </w:rPr>
        <w:t xml:space="preserve"> </w:t>
      </w:r>
      <w:r>
        <w:rPr>
          <w:sz w:val="24"/>
          <w:szCs w:val="24"/>
          <w:highlight w:val="white"/>
        </w:rPr>
        <w:t>труда.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6.4. В случае если на момент введения настоящего Положения в Учреждении не проведена специаль</w:t>
      </w:r>
      <w:r>
        <w:rPr>
          <w:sz w:val="24"/>
          <w:szCs w:val="24"/>
          <w:highlight w:val="white"/>
        </w:rPr>
        <w:t xml:space="preserve">ная оценка условий труда, компенсационные выплаты работникам Учреждения, занятым на тяжелых работах и работах с вредными и опасными условиями труда, сохраняются в размере, установленном до введения настоящего Положении, но не превышающем 12 процентов. При </w:t>
      </w:r>
      <w:r>
        <w:rPr>
          <w:sz w:val="24"/>
          <w:szCs w:val="24"/>
          <w:highlight w:val="white"/>
        </w:rPr>
        <w:t>этом работодатель обязан обеспечить безопасные условия труда посредством проведения специальной оценки условий труда. Если по итогам специальной оценки условий труда рабочее место признается безопасным</w:t>
      </w:r>
      <w:r>
        <w:rPr>
          <w:smallCaps/>
          <w:sz w:val="24"/>
          <w:szCs w:val="24"/>
          <w:highlight w:val="white"/>
          <w:lang w:eastAsia="en-US" w:bidi="en-US"/>
        </w:rPr>
        <w:t xml:space="preserve">, </w:t>
      </w:r>
      <w:r>
        <w:rPr>
          <w:sz w:val="24"/>
          <w:szCs w:val="24"/>
          <w:highlight w:val="white"/>
        </w:rPr>
        <w:t>то укатанные компенсационные выплаты снимаются.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6.5. </w:t>
      </w:r>
      <w:r>
        <w:rPr>
          <w:sz w:val="24"/>
          <w:szCs w:val="24"/>
          <w:highlight w:val="white"/>
        </w:rPr>
        <w:t xml:space="preserve">Выплата за работу в ночное время, в выходные и нерабочие праздничные дни </w:t>
      </w:r>
      <w:r>
        <w:rPr>
          <w:sz w:val="24"/>
          <w:szCs w:val="24"/>
          <w:highlight w:val="white"/>
          <w:lang w:eastAsia="en-US" w:bidi="en-US"/>
        </w:rPr>
        <w:t>производятся в соответствии с законодательством Российской Федерации.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Размер повышения оплаты труда за работу в ночное время (с 22 часов до 6 часов) составляет 35 процентов ставки зар</w:t>
      </w:r>
      <w:r>
        <w:rPr>
          <w:sz w:val="24"/>
          <w:szCs w:val="24"/>
          <w:highlight w:val="white"/>
        </w:rPr>
        <w:t>аботной платы за каждый час работы в ночное время.</w:t>
      </w:r>
    </w:p>
    <w:p w:rsidR="00D301D8" w:rsidRDefault="008E5F6F">
      <w:pPr>
        <w:pStyle w:val="10"/>
        <w:shd w:val="clear" w:color="auto" w:fill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7. Порядок </w:t>
      </w:r>
      <w:r>
        <w:rPr>
          <w:b/>
          <w:sz w:val="24"/>
          <w:szCs w:val="24"/>
          <w:highlight w:val="white"/>
          <w:lang w:eastAsia="en-US" w:bidi="en-US"/>
        </w:rPr>
        <w:t xml:space="preserve">и </w:t>
      </w:r>
      <w:r>
        <w:rPr>
          <w:b/>
          <w:sz w:val="24"/>
          <w:szCs w:val="24"/>
          <w:highlight w:val="white"/>
        </w:rPr>
        <w:t>условия установления выплат стимулирующего характера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7.1. К выплатам стимулирующего характера относятся выплаты, направленные на стимулирование работника, ориентированного на результат:</w:t>
      </w:r>
    </w:p>
    <w:p w:rsidR="00D301D8" w:rsidRDefault="008E5F6F">
      <w:pPr>
        <w:pStyle w:val="10"/>
        <w:numPr>
          <w:ilvl w:val="0"/>
          <w:numId w:val="4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выплат</w:t>
      </w:r>
      <w:r>
        <w:rPr>
          <w:sz w:val="24"/>
          <w:szCs w:val="24"/>
          <w:highlight w:val="white"/>
        </w:rPr>
        <w:t>ы за интенсивность и высокие результаты работы;</w:t>
      </w:r>
    </w:p>
    <w:p w:rsidR="00D301D8" w:rsidRDefault="008E5F6F">
      <w:pPr>
        <w:pStyle w:val="10"/>
        <w:numPr>
          <w:ilvl w:val="0"/>
          <w:numId w:val="4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выплаты за стаж непрерывной работы в Учреждении;</w:t>
      </w:r>
    </w:p>
    <w:p w:rsidR="00D301D8" w:rsidRDefault="008E5F6F">
      <w:pPr>
        <w:pStyle w:val="10"/>
        <w:numPr>
          <w:ilvl w:val="0"/>
          <w:numId w:val="4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выплаты за качество выполняемых работ;</w:t>
      </w:r>
    </w:p>
    <w:p w:rsidR="00D301D8" w:rsidRDefault="008E5F6F">
      <w:pPr>
        <w:pStyle w:val="10"/>
        <w:numPr>
          <w:ilvl w:val="0"/>
          <w:numId w:val="4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выплаты за наличие ученой степени, почетных званий;</w:t>
      </w:r>
    </w:p>
    <w:p w:rsidR="00D301D8" w:rsidRDefault="008E5F6F">
      <w:pPr>
        <w:pStyle w:val="10"/>
        <w:numPr>
          <w:ilvl w:val="0"/>
          <w:numId w:val="4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премиальные выплаты.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7.2. Выплаты за наличие ученой степени, </w:t>
      </w:r>
      <w:r>
        <w:rPr>
          <w:sz w:val="24"/>
          <w:szCs w:val="24"/>
          <w:highlight w:val="white"/>
        </w:rPr>
        <w:t>почетных званий устанавливаются на основании документов государственного образца о присуждении ученых степеней (подлинников или нотариально заверенных копий диплома кандидата наук, доктора наук), а также документов (подлинников или нотариально заверенных к</w:t>
      </w:r>
      <w:r>
        <w:rPr>
          <w:sz w:val="24"/>
          <w:szCs w:val="24"/>
          <w:highlight w:val="white"/>
        </w:rPr>
        <w:t>опий), подтверждающих присвоение почетных званий, в следующем размере:</w:t>
      </w:r>
    </w:p>
    <w:tbl>
      <w:tblPr>
        <w:tblStyle w:val="af2"/>
        <w:tblW w:w="4650" w:type="pct"/>
        <w:jc w:val="right"/>
        <w:tblLook w:val="04A0"/>
      </w:tblPr>
      <w:tblGrid>
        <w:gridCol w:w="2752"/>
        <w:gridCol w:w="3467"/>
        <w:gridCol w:w="3468"/>
      </w:tblGrid>
      <w:tr w:rsidR="00D301D8">
        <w:trPr>
          <w:jc w:val="right"/>
        </w:trPr>
        <w:tc>
          <w:tcPr>
            <w:tcW w:w="9486" w:type="dxa"/>
            <w:gridSpan w:val="3"/>
            <w:vAlign w:val="center"/>
          </w:tcPr>
          <w:p w:rsidR="00D301D8" w:rsidRDefault="008E5F6F">
            <w:pPr>
              <w:pStyle w:val="1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Ученая степень, почетное звание*</w:t>
            </w:r>
          </w:p>
        </w:tc>
      </w:tr>
      <w:tr w:rsidR="00D301D8">
        <w:trPr>
          <w:jc w:val="right"/>
        </w:trPr>
        <w:tc>
          <w:tcPr>
            <w:tcW w:w="2695" w:type="dxa"/>
            <w:tcBorders>
              <w:right w:val="nil"/>
            </w:tcBorders>
            <w:vAlign w:val="center"/>
          </w:tcPr>
          <w:p w:rsidR="00D301D8" w:rsidRDefault="008E5F6F">
            <w:pPr>
              <w:pStyle w:val="1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доктор наук</w:t>
            </w:r>
          </w:p>
        </w:tc>
        <w:tc>
          <w:tcPr>
            <w:tcW w:w="3395" w:type="dxa"/>
            <w:tcBorders>
              <w:left w:val="nil"/>
              <w:right w:val="nil"/>
            </w:tcBorders>
            <w:vAlign w:val="center"/>
          </w:tcPr>
          <w:p w:rsidR="00D301D8" w:rsidRDefault="008E5F6F">
            <w:pPr>
              <w:pStyle w:val="1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кандидат наук</w:t>
            </w:r>
          </w:p>
        </w:tc>
        <w:tc>
          <w:tcPr>
            <w:tcW w:w="3396" w:type="dxa"/>
            <w:tcBorders>
              <w:left w:val="nil"/>
            </w:tcBorders>
            <w:vAlign w:val="center"/>
          </w:tcPr>
          <w:p w:rsidR="00D301D8" w:rsidRDefault="008E5F6F">
            <w:pPr>
              <w:pStyle w:val="1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«народный», «заслуженный»</w:t>
            </w:r>
          </w:p>
        </w:tc>
      </w:tr>
      <w:tr w:rsidR="00D301D8">
        <w:trPr>
          <w:jc w:val="right"/>
        </w:trPr>
        <w:tc>
          <w:tcPr>
            <w:tcW w:w="2695" w:type="dxa"/>
            <w:tcBorders>
              <w:right w:val="nil"/>
            </w:tcBorders>
            <w:vAlign w:val="center"/>
          </w:tcPr>
          <w:p w:rsidR="00D301D8" w:rsidRDefault="008E5F6F">
            <w:pPr>
              <w:pStyle w:val="1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0,4</w:t>
            </w:r>
          </w:p>
        </w:tc>
        <w:tc>
          <w:tcPr>
            <w:tcW w:w="3395" w:type="dxa"/>
            <w:tcBorders>
              <w:left w:val="nil"/>
              <w:right w:val="nil"/>
            </w:tcBorders>
            <w:vAlign w:val="center"/>
          </w:tcPr>
          <w:p w:rsidR="00D301D8" w:rsidRDefault="008E5F6F">
            <w:pPr>
              <w:pStyle w:val="1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  <w:tc>
          <w:tcPr>
            <w:tcW w:w="3396" w:type="dxa"/>
            <w:tcBorders>
              <w:left w:val="nil"/>
            </w:tcBorders>
            <w:vAlign w:val="center"/>
          </w:tcPr>
          <w:p w:rsidR="00D301D8" w:rsidRDefault="008E5F6F">
            <w:pPr>
              <w:pStyle w:val="1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0,2</w:t>
            </w:r>
          </w:p>
        </w:tc>
      </w:tr>
    </w:tbl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* При условии соответствия ученой степени и почетного звания профилю педагогической </w:t>
      </w:r>
      <w:r>
        <w:rPr>
          <w:sz w:val="24"/>
          <w:szCs w:val="24"/>
          <w:highlight w:val="white"/>
        </w:rPr>
        <w:t>деятельности или преподаваемых дисциплин.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7.3. Выплаты за наличие ученой степени, почетных званий устанавливаются: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1) руководителю Учреждения к должностному окладу без учета коэффициента масштаба и уровня управления и коэффициента численности обучающихся;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2) педагогическим работникам к тарифной ставке без учета повышающих коэффициентов </w:t>
      </w:r>
      <w:r>
        <w:rPr>
          <w:sz w:val="24"/>
          <w:szCs w:val="24"/>
          <w:highlight w:val="white"/>
        </w:rPr>
        <w:lastRenderedPageBreak/>
        <w:t>пропорционально нагрузке.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7.4. Право на установление руководителю и педагогическим работникам Учреждения выплаты за наличие ученой степени, почетных званий возникает в следую</w:t>
      </w:r>
      <w:r>
        <w:rPr>
          <w:sz w:val="24"/>
          <w:szCs w:val="24"/>
          <w:highlight w:val="white"/>
        </w:rPr>
        <w:t>щие сроки:</w:t>
      </w:r>
    </w:p>
    <w:p w:rsidR="00D301D8" w:rsidRDefault="008E5F6F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при присвоении почетного звания - со дня присвоения;</w:t>
      </w:r>
    </w:p>
    <w:p w:rsidR="00D301D8" w:rsidRDefault="008E5F6F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при присуждении ученой степени доктора наук или кандидата наук - со дня принятия </w:t>
      </w:r>
      <w:r>
        <w:rPr>
          <w:color w:val="000000" w:themeColor="text1"/>
          <w:sz w:val="24"/>
          <w:szCs w:val="24"/>
          <w:highlight w:val="white"/>
        </w:rPr>
        <w:t>Министерством просвещения Российской Федерации</w:t>
      </w:r>
      <w:r>
        <w:rPr>
          <w:sz w:val="24"/>
          <w:szCs w:val="24"/>
          <w:highlight w:val="white"/>
        </w:rPr>
        <w:t xml:space="preserve"> решения о выдаче диплома.</w:t>
      </w:r>
    </w:p>
    <w:p w:rsidR="00D301D8" w:rsidRDefault="008E5F6F">
      <w:pPr>
        <w:pStyle w:val="10"/>
        <w:shd w:val="clear" w:color="auto" w:fill="auto"/>
        <w:tabs>
          <w:tab w:val="left" w:pos="7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7.5. </w:t>
      </w:r>
      <w:proofErr w:type="gramStart"/>
      <w:r>
        <w:rPr>
          <w:sz w:val="24"/>
          <w:szCs w:val="24"/>
          <w:highlight w:val="white"/>
        </w:rPr>
        <w:t xml:space="preserve">При наступлении у руководителя и </w:t>
      </w:r>
      <w:r>
        <w:rPr>
          <w:sz w:val="24"/>
          <w:szCs w:val="24"/>
          <w:highlight w:val="white"/>
        </w:rPr>
        <w:t>педагогических работников Учреждения права на установление выплаты за наличие ученой степени, почетных званий в период их пребывания в ежегодном или ином отпуске, в период их временной нетрудоспособности, а также в другие периоды, в течение которых за ними</w:t>
      </w:r>
      <w:r>
        <w:rPr>
          <w:sz w:val="24"/>
          <w:szCs w:val="24"/>
          <w:highlight w:val="white"/>
        </w:rPr>
        <w:t xml:space="preserve"> сохраняется средняя заработная плата, изменение размера оплаты труда осуществляется по окончании указанных периодов.</w:t>
      </w:r>
      <w:proofErr w:type="gramEnd"/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7.6. К премиальным выплатам относятся:</w:t>
      </w:r>
    </w:p>
    <w:p w:rsidR="00D301D8" w:rsidRDefault="008E5F6F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премия по итогам работы;</w:t>
      </w:r>
    </w:p>
    <w:p w:rsidR="00D301D8" w:rsidRDefault="008E5F6F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премия за</w:t>
      </w:r>
      <w:r>
        <w:rPr>
          <w:sz w:val="24"/>
          <w:szCs w:val="24"/>
          <w:highlight w:val="white"/>
          <w:lang w:eastAsia="en-US" w:bidi="en-US"/>
        </w:rPr>
        <w:t xml:space="preserve"> </w:t>
      </w:r>
      <w:r>
        <w:rPr>
          <w:sz w:val="24"/>
          <w:szCs w:val="24"/>
          <w:highlight w:val="white"/>
        </w:rPr>
        <w:t>выполнение особо важных и срочных работ (сложных заданий), котор</w:t>
      </w:r>
      <w:r>
        <w:rPr>
          <w:sz w:val="24"/>
          <w:szCs w:val="24"/>
          <w:highlight w:val="white"/>
        </w:rPr>
        <w:t>ая выплачивается работникам единовременно по итогам выполнения особо важных и срочных работ (сложных заданий) с целью поощрения работников за оперативность и качественный результат труда.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Конкретный размер выплаты стимулирующего характера по итогам работы </w:t>
      </w:r>
      <w:r>
        <w:rPr>
          <w:sz w:val="24"/>
          <w:szCs w:val="24"/>
          <w:highlight w:val="white"/>
        </w:rPr>
        <w:t>может определяться как в процентах к должностному окладу (тарифной ставке), так и в абсолютном размере.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7.7. Выплаты стимулирующего характера производятся по решению руководителя Учреждения в пределах бюджетных средств, предусмотренных на оплату труда рабо</w:t>
      </w:r>
      <w:r>
        <w:rPr>
          <w:sz w:val="24"/>
          <w:szCs w:val="24"/>
          <w:highlight w:val="white"/>
        </w:rPr>
        <w:t>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7.8. Выплаты стимулирующего характера, установленные </w:t>
      </w:r>
      <w:r>
        <w:rPr>
          <w:sz w:val="24"/>
          <w:szCs w:val="24"/>
          <w:highlight w:val="white"/>
          <w:lang w:eastAsia="en-US" w:bidi="en-US"/>
        </w:rPr>
        <w:t xml:space="preserve">в </w:t>
      </w:r>
      <w:r>
        <w:rPr>
          <w:sz w:val="24"/>
          <w:szCs w:val="24"/>
          <w:highlight w:val="white"/>
        </w:rPr>
        <w:t>процентном отношении,</w:t>
      </w:r>
      <w:r>
        <w:rPr>
          <w:sz w:val="24"/>
          <w:szCs w:val="24"/>
          <w:highlight w:val="white"/>
          <w:lang w:eastAsia="en-US" w:bidi="en-US"/>
        </w:rPr>
        <w:t xml:space="preserve"> </w:t>
      </w:r>
      <w:r>
        <w:rPr>
          <w:sz w:val="24"/>
          <w:szCs w:val="24"/>
          <w:highlight w:val="white"/>
        </w:rPr>
        <w:t xml:space="preserve">применяются к должностному окладу (тарифной ставке) </w:t>
      </w:r>
      <w:r>
        <w:rPr>
          <w:sz w:val="24"/>
          <w:szCs w:val="24"/>
          <w:highlight w:val="white"/>
        </w:rPr>
        <w:t>без учета повышающих коэффициентов.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7.9. Выплаты стимулирующего характера устанавливаются с учетом формализованных показателей и критериев оценки эффективности деятельности работников и производятся по решению руководителя Учреждения.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  <w:lang w:eastAsia="en-US" w:bidi="en-US"/>
        </w:rPr>
        <w:t>7.10. Разработка форм</w:t>
      </w:r>
      <w:r>
        <w:rPr>
          <w:sz w:val="24"/>
          <w:szCs w:val="24"/>
          <w:highlight w:val="white"/>
          <w:lang w:eastAsia="en-US" w:bidi="en-US"/>
        </w:rPr>
        <w:t xml:space="preserve">ализованных показателей и </w:t>
      </w:r>
      <w:r>
        <w:rPr>
          <w:sz w:val="24"/>
          <w:szCs w:val="24"/>
          <w:highlight w:val="white"/>
        </w:rPr>
        <w:t>критериев оценки эффективности деятельности работников осуществляется Учреждением с учетом следующих принципов: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1) объективность - размер вознаграждения работника должен определяться на основе</w:t>
      </w:r>
      <w:proofErr w:type="gramStart"/>
      <w:r>
        <w:rPr>
          <w:sz w:val="24"/>
          <w:szCs w:val="24"/>
          <w:highlight w:val="white"/>
        </w:rPr>
        <w:t>.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о</w:t>
      </w:r>
      <w:proofErr w:type="gramEnd"/>
      <w:r>
        <w:rPr>
          <w:sz w:val="24"/>
          <w:szCs w:val="24"/>
          <w:highlight w:val="white"/>
        </w:rPr>
        <w:t>бъективной оценки результатов его т</w:t>
      </w:r>
      <w:r>
        <w:rPr>
          <w:sz w:val="24"/>
          <w:szCs w:val="24"/>
          <w:highlight w:val="white"/>
        </w:rPr>
        <w:t>руда, а также за достижение коллективных результатов труда;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2) предсказуемость - работник должен знать, какое вознаграждение он получит в зависимости от результатов своего труда, а также за достижение коллективных результатов труда;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3) адекватность – возна</w:t>
      </w:r>
      <w:r>
        <w:rPr>
          <w:sz w:val="24"/>
          <w:szCs w:val="24"/>
          <w:highlight w:val="white"/>
        </w:rPr>
        <w:t>граждение должно быть адекватно трудовому вкладу каждого работника в результате коллективного труда;</w:t>
      </w:r>
    </w:p>
    <w:p w:rsidR="00D301D8" w:rsidRDefault="008E5F6F">
      <w:pPr>
        <w:pStyle w:val="10"/>
        <w:shd w:val="clear" w:color="auto" w:fill="auto"/>
        <w:tabs>
          <w:tab w:val="left" w:pos="0"/>
          <w:tab w:val="left" w:pos="3385"/>
          <w:tab w:val="left" w:pos="441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4) своевременность – вознаграждение должно следовать за достижением результатов;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5) прозрачность – правила определения вознаграждения должны быть понятны </w:t>
      </w:r>
      <w:r>
        <w:rPr>
          <w:sz w:val="24"/>
          <w:szCs w:val="24"/>
          <w:highlight w:val="white"/>
        </w:rPr>
        <w:t>каждому работнику.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7.11. Выплаты стимулирующего характера руководителю Учреждения устанавливаются начальником </w:t>
      </w:r>
      <w:proofErr w:type="gramStart"/>
      <w:r>
        <w:rPr>
          <w:sz w:val="24"/>
          <w:szCs w:val="24"/>
          <w:highlight w:val="white"/>
        </w:rPr>
        <w:t>управления образования администрации города Оренбурга</w:t>
      </w:r>
      <w:proofErr w:type="gramEnd"/>
      <w:r>
        <w:rPr>
          <w:sz w:val="24"/>
          <w:szCs w:val="24"/>
          <w:highlight w:val="white"/>
        </w:rPr>
        <w:t xml:space="preserve"> с учетом показателей эффективности и результативности деятельности руководителя Учреждения.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Показателями эффективности и результативности деятельности руководителя Учреждения являются: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1) выполнение показателей муниципального задания;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2) оценка качества финансового менеджмента;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  <w:lang w:eastAsia="en-US" w:bidi="en-US"/>
        </w:rPr>
        <w:t>3) оценка эффективности управления</w:t>
      </w:r>
      <w:r>
        <w:rPr>
          <w:sz w:val="24"/>
          <w:szCs w:val="24"/>
          <w:highlight w:val="white"/>
        </w:rPr>
        <w:t xml:space="preserve"> персоналом;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4) оценка исполнительс</w:t>
      </w:r>
      <w:r>
        <w:rPr>
          <w:sz w:val="24"/>
          <w:szCs w:val="24"/>
          <w:highlight w:val="white"/>
        </w:rPr>
        <w:t>кой дисциплины.</w:t>
      </w:r>
    </w:p>
    <w:p w:rsidR="00D301D8" w:rsidRDefault="008E5F6F">
      <w:pPr>
        <w:pStyle w:val="10"/>
        <w:shd w:val="clear" w:color="auto" w:fill="auto"/>
        <w:tabs>
          <w:tab w:val="left" w:pos="8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7.12. Премия по итогам работ руководителю Учреждения выплачивается на основании </w:t>
      </w:r>
      <w:proofErr w:type="gramStart"/>
      <w:r>
        <w:rPr>
          <w:sz w:val="24"/>
          <w:szCs w:val="24"/>
          <w:highlight w:val="white"/>
        </w:rPr>
        <w:t>распоряжения начальника управления образования администрации города Оренбурга</w:t>
      </w:r>
      <w:proofErr w:type="gramEnd"/>
      <w:r>
        <w:rPr>
          <w:sz w:val="24"/>
          <w:szCs w:val="24"/>
          <w:highlight w:val="white"/>
        </w:rPr>
        <w:t>. Условия и критерии премирования руководителя Учреждения устанавливаются в трудово</w:t>
      </w:r>
      <w:r>
        <w:rPr>
          <w:sz w:val="24"/>
          <w:szCs w:val="24"/>
          <w:highlight w:val="white"/>
        </w:rPr>
        <w:t xml:space="preserve">м договоре (дополнительных соглашениях к трудовому договору) с руководителем </w:t>
      </w:r>
      <w:r>
        <w:rPr>
          <w:sz w:val="24"/>
          <w:szCs w:val="24"/>
          <w:highlight w:val="white"/>
          <w:lang w:eastAsia="en-US" w:bidi="en-US"/>
        </w:rPr>
        <w:t>Учреждения</w:t>
      </w:r>
      <w:r>
        <w:rPr>
          <w:sz w:val="24"/>
          <w:szCs w:val="24"/>
          <w:highlight w:val="white"/>
        </w:rPr>
        <w:t>.</w:t>
      </w:r>
    </w:p>
    <w:p w:rsidR="00D301D8" w:rsidRDefault="008E5F6F">
      <w:pPr>
        <w:pStyle w:val="10"/>
        <w:shd w:val="clear" w:color="auto" w:fill="auto"/>
        <w:tabs>
          <w:tab w:val="left" w:pos="8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7.13. Показатели эффективности деятельности Учреждения, используемые при премировании руководителя Учреждения:</w:t>
      </w:r>
    </w:p>
    <w:p w:rsidR="00D301D8" w:rsidRDefault="008E5F6F">
      <w:pPr>
        <w:pStyle w:val="10"/>
        <w:shd w:val="clear" w:color="auto" w:fill="auto"/>
        <w:tabs>
          <w:tab w:val="left" w:pos="8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lastRenderedPageBreak/>
        <w:t xml:space="preserve">1) показатели </w:t>
      </w:r>
      <w:proofErr w:type="gramStart"/>
      <w:r>
        <w:rPr>
          <w:sz w:val="24"/>
          <w:szCs w:val="24"/>
          <w:highlight w:val="white"/>
        </w:rPr>
        <w:t>основной</w:t>
      </w:r>
      <w:proofErr w:type="gramEnd"/>
      <w:r>
        <w:rPr>
          <w:sz w:val="24"/>
          <w:szCs w:val="24"/>
          <w:highlight w:val="white"/>
        </w:rPr>
        <w:t xml:space="preserve"> деятельности Учреждения:</w:t>
      </w:r>
    </w:p>
    <w:p w:rsidR="00D301D8" w:rsidRDefault="008E5F6F">
      <w:pPr>
        <w:pStyle w:val="1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выполнен</w:t>
      </w:r>
      <w:r>
        <w:rPr>
          <w:sz w:val="24"/>
          <w:szCs w:val="24"/>
          <w:highlight w:val="white"/>
        </w:rPr>
        <w:t>ие муниципального задания;</w:t>
      </w:r>
    </w:p>
    <w:p w:rsidR="00D301D8" w:rsidRDefault="008E5F6F">
      <w:pPr>
        <w:pStyle w:val="1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обеспечение комплексной безопасности пребывания обучающихся и работников Учреждения;</w:t>
      </w:r>
    </w:p>
    <w:p w:rsidR="00D301D8" w:rsidRDefault="008E5F6F">
      <w:pPr>
        <w:pStyle w:val="1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осуществление </w:t>
      </w:r>
      <w:proofErr w:type="gramStart"/>
      <w:r>
        <w:rPr>
          <w:sz w:val="24"/>
          <w:szCs w:val="24"/>
          <w:highlight w:val="white"/>
        </w:rPr>
        <w:t>инновационной</w:t>
      </w:r>
      <w:proofErr w:type="gramEnd"/>
      <w:r>
        <w:rPr>
          <w:sz w:val="24"/>
          <w:szCs w:val="24"/>
          <w:highlight w:val="white"/>
        </w:rPr>
        <w:t xml:space="preserve"> деятельности;</w:t>
      </w:r>
    </w:p>
    <w:p w:rsidR="00D301D8" w:rsidRDefault="008E5F6F">
      <w:pPr>
        <w:pStyle w:val="1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обеспечение информационной открытости деятельности Учреждения;</w:t>
      </w:r>
    </w:p>
    <w:p w:rsidR="00D301D8" w:rsidRDefault="008E5F6F">
      <w:pPr>
        <w:pStyle w:val="1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реализация мероприятий по сохранению и </w:t>
      </w:r>
      <w:r>
        <w:rPr>
          <w:sz w:val="24"/>
          <w:szCs w:val="24"/>
          <w:highlight w:val="white"/>
        </w:rPr>
        <w:t>укреплению здоровья детей;</w:t>
      </w:r>
    </w:p>
    <w:p w:rsidR="00D301D8" w:rsidRDefault="008E5F6F">
      <w:pPr>
        <w:pStyle w:val="1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реализация дополнительных платных (в том числе образовательных) услуг;</w:t>
      </w:r>
    </w:p>
    <w:p w:rsidR="00D301D8" w:rsidRDefault="008E5F6F">
      <w:pPr>
        <w:pStyle w:val="1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соответствие деятельности Учреждения нормам и требованиям действующего законодательства;</w:t>
      </w:r>
    </w:p>
    <w:p w:rsidR="00D301D8" w:rsidRDefault="008E5F6F">
      <w:pPr>
        <w:pStyle w:val="1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обеспечение реализации «дорожной карты» </w:t>
      </w:r>
      <w:proofErr w:type="gramStart"/>
      <w:r>
        <w:rPr>
          <w:sz w:val="24"/>
          <w:szCs w:val="24"/>
          <w:highlight w:val="white"/>
        </w:rPr>
        <w:t>по</w:t>
      </w:r>
      <w:proofErr w:type="gramEnd"/>
      <w:r>
        <w:rPr>
          <w:sz w:val="24"/>
          <w:szCs w:val="24"/>
          <w:highlight w:val="white"/>
        </w:rPr>
        <w:t xml:space="preserve"> экономической </w:t>
      </w:r>
      <w:r>
        <w:rPr>
          <w:sz w:val="24"/>
          <w:szCs w:val="24"/>
          <w:highlight w:val="white"/>
        </w:rPr>
        <w:t>деятельности;</w:t>
      </w:r>
    </w:p>
    <w:p w:rsidR="00D301D8" w:rsidRDefault="008E5F6F">
      <w:pPr>
        <w:pStyle w:val="10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состояние материально-технической базы Учреждения;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2) показатели, характеризующие финансово-экономическую деятельность и исполнительную дисциплину Учреждения:</w:t>
      </w:r>
    </w:p>
    <w:p w:rsidR="00D301D8" w:rsidRDefault="008E5F6F">
      <w:pPr>
        <w:pStyle w:val="10"/>
        <w:numPr>
          <w:ilvl w:val="0"/>
          <w:numId w:val="8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своевременность предоставления отчетов о результатах деятельности Учреждения;</w:t>
      </w:r>
    </w:p>
    <w:p w:rsidR="00D301D8" w:rsidRDefault="008E5F6F">
      <w:pPr>
        <w:pStyle w:val="10"/>
        <w:numPr>
          <w:ilvl w:val="0"/>
          <w:numId w:val="8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целев</w:t>
      </w:r>
      <w:r>
        <w:rPr>
          <w:sz w:val="24"/>
          <w:szCs w:val="24"/>
          <w:highlight w:val="white"/>
        </w:rPr>
        <w:t>ое и эффективное использование бюджетных средств, в том числе в рамках муниципального задания;</w:t>
      </w:r>
    </w:p>
    <w:p w:rsidR="00D301D8" w:rsidRDefault="008E5F6F">
      <w:pPr>
        <w:pStyle w:val="10"/>
        <w:numPr>
          <w:ilvl w:val="0"/>
          <w:numId w:val="8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целевое и эффективное использование внебюджетных средств;</w:t>
      </w:r>
    </w:p>
    <w:p w:rsidR="00D301D8" w:rsidRDefault="008E5F6F">
      <w:pPr>
        <w:pStyle w:val="10"/>
        <w:numPr>
          <w:ilvl w:val="0"/>
          <w:numId w:val="8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снижение (отсутствие) необоснованной кредиторской задолженности;</w:t>
      </w:r>
    </w:p>
    <w:p w:rsidR="00D301D8" w:rsidRDefault="008E5F6F">
      <w:pPr>
        <w:pStyle w:val="10"/>
        <w:numPr>
          <w:ilvl w:val="0"/>
          <w:numId w:val="8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оценка качества финансового </w:t>
      </w:r>
      <w:r>
        <w:rPr>
          <w:sz w:val="24"/>
          <w:szCs w:val="24"/>
          <w:highlight w:val="white"/>
        </w:rPr>
        <w:t>менеджмента;</w:t>
      </w:r>
    </w:p>
    <w:p w:rsidR="00D301D8" w:rsidRDefault="008E5F6F">
      <w:pPr>
        <w:pStyle w:val="10"/>
        <w:numPr>
          <w:ilvl w:val="0"/>
          <w:numId w:val="8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достижение средней заработной платы соответствующих категорий работников до установленных соотношений в соответствии с «дорожной картой» </w:t>
      </w:r>
      <w:proofErr w:type="gramStart"/>
      <w:r>
        <w:rPr>
          <w:sz w:val="24"/>
          <w:szCs w:val="24"/>
          <w:highlight w:val="white"/>
        </w:rPr>
        <w:t>по</w:t>
      </w:r>
      <w:proofErr w:type="gramEnd"/>
      <w:r>
        <w:rPr>
          <w:sz w:val="24"/>
          <w:szCs w:val="24"/>
          <w:highlight w:val="white"/>
        </w:rPr>
        <w:t xml:space="preserve"> экономической деятельности;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3) показатели деятельности Учреждения, направленные па работу с персоналом:</w:t>
      </w:r>
    </w:p>
    <w:p w:rsidR="00D301D8" w:rsidRDefault="008E5F6F">
      <w:pPr>
        <w:pStyle w:val="10"/>
        <w:numPr>
          <w:ilvl w:val="0"/>
          <w:numId w:val="9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оценка эффективности работы с персоналом Учреждения;</w:t>
      </w:r>
    </w:p>
    <w:p w:rsidR="00D301D8" w:rsidRDefault="008E5F6F">
      <w:pPr>
        <w:pStyle w:val="10"/>
        <w:numPr>
          <w:ilvl w:val="0"/>
          <w:numId w:val="9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укомплектованность Учреждения работниками;</w:t>
      </w:r>
    </w:p>
    <w:p w:rsidR="00D301D8" w:rsidRDefault="008E5F6F">
      <w:pPr>
        <w:pStyle w:val="10"/>
        <w:numPr>
          <w:ilvl w:val="0"/>
          <w:numId w:val="9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отсутствие конфликтных ситуаций в коллективе и жалоб от родителей обучающихся;</w:t>
      </w:r>
    </w:p>
    <w:p w:rsidR="00D301D8" w:rsidRDefault="008E5F6F">
      <w:pPr>
        <w:pStyle w:val="10"/>
        <w:numPr>
          <w:ilvl w:val="0"/>
          <w:numId w:val="9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соблюдение </w:t>
      </w:r>
      <w:proofErr w:type="gramStart"/>
      <w:r>
        <w:rPr>
          <w:sz w:val="24"/>
          <w:szCs w:val="24"/>
          <w:highlight w:val="white"/>
        </w:rPr>
        <w:t>сроков повышения квалификации работников Учреждения</w:t>
      </w:r>
      <w:proofErr w:type="gramEnd"/>
      <w:r>
        <w:rPr>
          <w:sz w:val="24"/>
          <w:szCs w:val="24"/>
          <w:highlight w:val="white"/>
        </w:rPr>
        <w:t>.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7.14. Единовременная премия за выполнение особо важных и сложных заданий устанавливается наиболее отличившимся руководителям дошкольных образовательных учреждений и выплачивается исходя из следующих критериев.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1) выполнение особо важных и сложных заданий, </w:t>
      </w:r>
      <w:r>
        <w:rPr>
          <w:sz w:val="24"/>
          <w:szCs w:val="24"/>
          <w:highlight w:val="white"/>
        </w:rPr>
        <w:t>имеющих большую значимость, в случае эффективности достигнутых результатов с учетом личного вклада в общие результаты работы;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2) проявление </w:t>
      </w:r>
      <w:r>
        <w:rPr>
          <w:sz w:val="24"/>
          <w:szCs w:val="24"/>
          <w:highlight w:val="white"/>
          <w:lang w:eastAsia="en-US" w:bidi="en-US"/>
        </w:rPr>
        <w:t>высокого профессионализма</w:t>
      </w:r>
      <w:r>
        <w:rPr>
          <w:sz w:val="24"/>
          <w:szCs w:val="24"/>
          <w:highlight w:val="white"/>
        </w:rPr>
        <w:t xml:space="preserve"> и оперативности при исполнении заданий и поручений </w:t>
      </w:r>
      <w:proofErr w:type="gramStart"/>
      <w:r>
        <w:rPr>
          <w:sz w:val="24"/>
          <w:szCs w:val="24"/>
          <w:highlight w:val="white"/>
        </w:rPr>
        <w:t>управления образования администрации го</w:t>
      </w:r>
      <w:r>
        <w:rPr>
          <w:sz w:val="24"/>
          <w:szCs w:val="24"/>
          <w:highlight w:val="white"/>
        </w:rPr>
        <w:t>рода Оренбурга</w:t>
      </w:r>
      <w:proofErr w:type="gramEnd"/>
      <w:r>
        <w:rPr>
          <w:sz w:val="24"/>
          <w:szCs w:val="24"/>
          <w:highlight w:val="white"/>
        </w:rPr>
        <w:t>;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3) внедрение новых форм и методов работы, способствующих достижению высоких конечных результатов;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4) проведение мероприятий, направленных на получение дохода от иной приносящей доход деятельности Учреждения;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5) организация и проведение меро</w:t>
      </w:r>
      <w:r>
        <w:rPr>
          <w:sz w:val="24"/>
          <w:szCs w:val="24"/>
          <w:highlight w:val="white"/>
        </w:rPr>
        <w:t>приятий, направленных на повышение авторитета и улучшение имиджа Учреждения.</w:t>
      </w:r>
    </w:p>
    <w:p w:rsidR="00D301D8" w:rsidRDefault="008E5F6F">
      <w:pPr>
        <w:pStyle w:val="10"/>
        <w:shd w:val="clear" w:color="auto" w:fill="auto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7.15. Решение об установлении руководителю Учреждения единовременной премии за выполнение особо важных заданий принимается начальником </w:t>
      </w:r>
      <w:proofErr w:type="gramStart"/>
      <w:r>
        <w:rPr>
          <w:sz w:val="24"/>
          <w:szCs w:val="24"/>
          <w:highlight w:val="white"/>
        </w:rPr>
        <w:t xml:space="preserve">управления образования администрации города </w:t>
      </w:r>
      <w:r>
        <w:rPr>
          <w:sz w:val="24"/>
          <w:szCs w:val="24"/>
          <w:highlight w:val="white"/>
        </w:rPr>
        <w:t>Оренбурга</w:t>
      </w:r>
      <w:proofErr w:type="gramEnd"/>
      <w:r>
        <w:rPr>
          <w:sz w:val="24"/>
          <w:szCs w:val="24"/>
          <w:highlight w:val="white"/>
        </w:rPr>
        <w:t>.</w:t>
      </w:r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7.16. При отсутствии финансовых средств выплаты стимулирующего характера приостанавливаются, либо размер выплат пересматривается, за исключением стимулирующих выплат работникам, размер окладов (должностных окладов) которых менее минимального </w:t>
      </w:r>
      <w:proofErr w:type="gramStart"/>
      <w:r>
        <w:rPr>
          <w:sz w:val="24"/>
          <w:szCs w:val="24"/>
          <w:highlight w:val="white"/>
        </w:rPr>
        <w:t>раз</w:t>
      </w:r>
      <w:r>
        <w:rPr>
          <w:sz w:val="24"/>
          <w:szCs w:val="24"/>
          <w:highlight w:val="white"/>
        </w:rPr>
        <w:t>мера оплаты труда</w:t>
      </w:r>
      <w:proofErr w:type="gramEnd"/>
      <w:r>
        <w:rPr>
          <w:sz w:val="24"/>
          <w:szCs w:val="24"/>
          <w:highlight w:val="white"/>
        </w:rPr>
        <w:t>:</w:t>
      </w:r>
    </w:p>
    <w:p w:rsidR="00D301D8" w:rsidRDefault="008E5F6F">
      <w:pPr>
        <w:pStyle w:val="10"/>
        <w:numPr>
          <w:ilvl w:val="0"/>
          <w:numId w:val="10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руководителю Учреждения - распоряжением </w:t>
      </w:r>
      <w:proofErr w:type="gramStart"/>
      <w:r>
        <w:rPr>
          <w:sz w:val="24"/>
          <w:szCs w:val="24"/>
          <w:highlight w:val="white"/>
        </w:rPr>
        <w:t>начальника управления образования администрации города Оренбурга</w:t>
      </w:r>
      <w:proofErr w:type="gramEnd"/>
      <w:r>
        <w:rPr>
          <w:sz w:val="24"/>
          <w:szCs w:val="24"/>
          <w:highlight w:val="white"/>
        </w:rPr>
        <w:t>;</w:t>
      </w:r>
    </w:p>
    <w:p w:rsidR="00D301D8" w:rsidRDefault="008E5F6F">
      <w:pPr>
        <w:pStyle w:val="10"/>
        <w:numPr>
          <w:ilvl w:val="0"/>
          <w:numId w:val="10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заместителю руководителя, педагогическим и иным работникам Учреждения - приказом руководителя Учреждения.</w:t>
      </w:r>
    </w:p>
    <w:p w:rsidR="00D301D8" w:rsidRDefault="008E5F6F">
      <w:pPr>
        <w:rPr>
          <w:rFonts w:ascii="Times New Roman" w:eastAsia="Times New Roman" w:hAnsi="Times New Roman" w:cs="Times New Roman"/>
        </w:rPr>
      </w:pPr>
      <w:r>
        <w:br w:type="page"/>
      </w:r>
    </w:p>
    <w:p w:rsidR="00D301D8" w:rsidRDefault="008E5F6F">
      <w:pPr>
        <w:ind w:left="6237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highlight w:val="white"/>
          <w:lang w:bidi="ar-SA"/>
        </w:rPr>
        <w:lastRenderedPageBreak/>
        <w:t>Приложение № 1</w:t>
      </w:r>
    </w:p>
    <w:p w:rsidR="00D301D8" w:rsidRDefault="008E5F6F">
      <w:pPr>
        <w:ind w:left="6237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sub_2000"/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highlight w:val="white"/>
          <w:lang w:bidi="ar-SA"/>
        </w:rPr>
        <w:t>к Положе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highlight w:val="white"/>
          <w:lang w:bidi="ar-SA"/>
        </w:rPr>
        <w:t xml:space="preserve">нию </w:t>
      </w:r>
      <w:bookmarkEnd w:id="0"/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highlight w:val="white"/>
          <w:lang w:bidi="ar-SA"/>
        </w:rPr>
        <w:t>об установлении системы оплаты труда работников МДОАУ № 150</w:t>
      </w:r>
    </w:p>
    <w:p w:rsidR="00D301D8" w:rsidRDefault="00D301D8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301D8" w:rsidRDefault="008E5F6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highlight w:val="white"/>
          <w:lang w:bidi="ar-SA"/>
        </w:rPr>
        <w:t>РАЗМЕРЫ</w:t>
      </w:r>
    </w:p>
    <w:p w:rsidR="00D301D8" w:rsidRDefault="008E5F6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highlight w:val="white"/>
          <w:lang w:bidi="ar-SA"/>
        </w:rPr>
        <w:t>тарифных ставок заработной платы работников</w:t>
      </w:r>
    </w:p>
    <w:p w:rsidR="00D301D8" w:rsidRDefault="008E5F6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highlight w:val="white"/>
          <w:lang w:bidi="ar-SA"/>
        </w:rPr>
        <w:t>муниципального дошкольного образовательного автономного учреждения</w:t>
      </w:r>
    </w:p>
    <w:p w:rsidR="00D301D8" w:rsidRDefault="008E5F6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highlight w:val="white"/>
          <w:lang w:bidi="ar-SA"/>
        </w:rPr>
        <w:t>«Детский сад № 150» (МДОАУ № 150)</w:t>
      </w:r>
    </w:p>
    <w:p w:rsidR="00D301D8" w:rsidRDefault="008E5F6F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Размеры тарифных ставок заработной 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платы работников МДОАУ № 150 (далее - учреждение), устанавливаются:</w:t>
      </w:r>
    </w:p>
    <w:p w:rsidR="00D301D8" w:rsidRDefault="008E5F6F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sub_2001"/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1. В соответствии с профессиональными квалификационными группами (далее - ПКГ) должностей работников образования, утвержденных приказом Министерства здравоохранения и социального развития 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Российской Федерации от 05.05.2008 № 216н:</w:t>
      </w:r>
      <w:bookmarkEnd w:id="1"/>
    </w:p>
    <w:tbl>
      <w:tblPr>
        <w:tblW w:w="9629" w:type="dxa"/>
        <w:tblLook w:val="04A0"/>
      </w:tblPr>
      <w:tblGrid>
        <w:gridCol w:w="2686"/>
        <w:gridCol w:w="4320"/>
        <w:gridCol w:w="2623"/>
      </w:tblGrid>
      <w:tr w:rsidR="00D301D8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Квалификационные уровни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Должности (профессии),</w:t>
            </w:r>
          </w:p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отнесенные к ПКГ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Тарифная ставка заработной платы, руб.</w:t>
            </w:r>
          </w:p>
        </w:tc>
      </w:tr>
      <w:tr w:rsidR="00D301D8"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Педагогические работники*</w:t>
            </w:r>
          </w:p>
        </w:tc>
      </w:tr>
      <w:tr w:rsidR="00D301D8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Pr="008E5F6F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квалификационный уровень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Pr="008E5F6F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Инструктор по физической культуре, </w:t>
            </w:r>
            <w:r w:rsidRPr="008E5F6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музыкальный </w:t>
            </w:r>
            <w:r w:rsidRPr="008E5F6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руководитель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301D8" w:rsidRPr="008E5F6F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10 658</w:t>
            </w:r>
          </w:p>
        </w:tc>
      </w:tr>
      <w:tr w:rsidR="00D301D8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2 квалификационный уровень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Pr="008E5F6F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Педагог дополнительного образования, социальный педагог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Pr="008E5F6F" w:rsidRDefault="008E5F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10 658</w:t>
            </w:r>
          </w:p>
        </w:tc>
      </w:tr>
      <w:tr w:rsidR="00D301D8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3 квалификационный уровень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Pr="008E5F6F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Воспитатель</w:t>
            </w:r>
            <w:r w:rsidRPr="008E5F6F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, педагог-психолог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301D8" w:rsidRPr="008E5F6F" w:rsidRDefault="008E5F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10 658</w:t>
            </w:r>
          </w:p>
        </w:tc>
      </w:tr>
      <w:tr w:rsidR="00D301D8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4 квалификационный уровень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Pr="008E5F6F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Старший воспитатель,</w:t>
            </w:r>
            <w:r w:rsidRPr="008E5F6F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 xml:space="preserve"> учитель-дефектолог, учитель-логопед (логопед),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301D8" w:rsidRPr="008E5F6F" w:rsidRDefault="008E5F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10 658</w:t>
            </w:r>
          </w:p>
        </w:tc>
      </w:tr>
      <w:tr w:rsidR="00D301D8"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Pr="008E5F6F" w:rsidRDefault="008E5F6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Учебно-вспомогательный персонал первого уровня</w:t>
            </w:r>
          </w:p>
        </w:tc>
      </w:tr>
      <w:tr w:rsidR="00D301D8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 квалификационный уровень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301D8" w:rsidRPr="008E5F6F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Помощник воспитателя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301D8" w:rsidRPr="008E5F6F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5F6F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  <w:tr w:rsidR="00D301D8"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Учебно-вспомогательный персонал второго уровня</w:t>
            </w:r>
          </w:p>
        </w:tc>
      </w:tr>
      <w:tr w:rsidR="00D301D8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 квалификационный уровень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Младший воспитателя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</w:tbl>
    <w:p w:rsidR="00D301D8" w:rsidRDefault="008E5F6F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bidi="ar-SA"/>
        </w:rPr>
        <w:t>*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Ставка заработной платы педагогических работников установлена с учетом средств, направленных на обеспечение книгоиздательской продукцией и периодическими изданиями.</w:t>
      </w:r>
    </w:p>
    <w:p w:rsidR="00D301D8" w:rsidRDefault="008E5F6F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sub_2002"/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2. В соответствии с ПКГ общеотраслевых должностей руководителей, специалистов и 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служащих, утвержденных приказом Министерства здравоохранения и социального развития Российской Федерации от 29.05.2008 № 247н:</w:t>
      </w:r>
      <w:bookmarkEnd w:id="2"/>
    </w:p>
    <w:p w:rsidR="00D301D8" w:rsidRDefault="00D301D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5000" w:type="pct"/>
        <w:tblLook w:val="04A0"/>
      </w:tblPr>
      <w:tblGrid>
        <w:gridCol w:w="2814"/>
        <w:gridCol w:w="4788"/>
        <w:gridCol w:w="2814"/>
      </w:tblGrid>
      <w:tr w:rsidR="00D301D8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Квалификационные уровни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Должности, отнесенные к ПКГ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Тарифная ставка заработной платы, руб.</w:t>
            </w:r>
          </w:p>
        </w:tc>
      </w:tr>
      <w:tr w:rsidR="00D301D8"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Общеотраслевые должности служащих пе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рвого уровня</w:t>
            </w:r>
          </w:p>
        </w:tc>
      </w:tr>
      <w:tr w:rsidR="00D301D8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 квалификационный уровень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Делопроизводитель</w:t>
            </w: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, кассир, секретарь-машинистка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  <w:tr w:rsidR="00D301D8"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Общеотраслевые должности служащих второго уровня</w:t>
            </w:r>
          </w:p>
        </w:tc>
      </w:tr>
      <w:tr w:rsidR="00D301D8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 квалификационный уровень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Инспектор по кадрам, техник-программист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9 606</w:t>
            </w:r>
          </w:p>
        </w:tc>
      </w:tr>
      <w:tr w:rsidR="00D301D8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2 квалификационный уровень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Заведующий хозяйством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  <w:tr w:rsidR="00D301D8"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Общеотраслевые должности служащих третьего уровня</w:t>
            </w:r>
          </w:p>
        </w:tc>
      </w:tr>
      <w:tr w:rsidR="00D301D8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 квалификационный уровень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Бухгалтер, инженер по охране труда, инженер-программист (программист), специалист по кадрам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</w:tbl>
    <w:p w:rsidR="00D301D8" w:rsidRDefault="008E5F6F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3. В соответствии с ПКГ общеотраслевых профессий 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рабочих, утвержденных приказом Министерства здравоохранения и социального развития Российской Федерации от 29.05.2008 № 248н:</w:t>
      </w:r>
    </w:p>
    <w:tbl>
      <w:tblPr>
        <w:tblW w:w="5000" w:type="pct"/>
        <w:tblLook w:val="04A0"/>
      </w:tblPr>
      <w:tblGrid>
        <w:gridCol w:w="2811"/>
        <w:gridCol w:w="4791"/>
        <w:gridCol w:w="2814"/>
      </w:tblGrid>
      <w:tr w:rsidR="00D301D8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Квалификационные уровни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Профессии, отнесенные к ПКГ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Тарифная ставка заработной платы, руб.</w:t>
            </w:r>
          </w:p>
        </w:tc>
      </w:tr>
      <w:tr w:rsidR="00D301D8"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Общеотраслевые профессии рабочих перво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го уровня</w:t>
            </w:r>
          </w:p>
        </w:tc>
      </w:tr>
      <w:tr w:rsidR="00D301D8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lastRenderedPageBreak/>
              <w:t>1 квалификационный уровень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Дворник, сторож (вахтер), уборщик служебных помещений, кастелянша</w:t>
            </w: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, кладовщик, лифтер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  <w:tr w:rsidR="00D301D8"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lang w:bidi="ar-SA"/>
              </w:rPr>
              <w:t>Общеотраслевые профессии рабочих второго уровня</w:t>
            </w:r>
          </w:p>
        </w:tc>
      </w:tr>
      <w:tr w:rsidR="00D301D8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 квалификационный уровень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Водитель автомобиля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</w:tbl>
    <w:p w:rsidR="00D301D8" w:rsidRDefault="008E5F6F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4. В соответствии с ПКГ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 должностей медицинских и фармацевтических работников, утвержденных приказом Министерства здравоохранения и социального развития Российской Федерации от 06.08.2007 №526:</w:t>
      </w:r>
    </w:p>
    <w:p w:rsidR="00D301D8" w:rsidRDefault="008E5F6F">
      <w:pPr>
        <w:tabs>
          <w:tab w:val="left" w:pos="3315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ab/>
      </w:r>
    </w:p>
    <w:tbl>
      <w:tblPr>
        <w:tblW w:w="5000" w:type="pct"/>
        <w:tblLook w:val="04A0"/>
      </w:tblPr>
      <w:tblGrid>
        <w:gridCol w:w="2811"/>
        <w:gridCol w:w="4791"/>
        <w:gridCol w:w="2814"/>
      </w:tblGrid>
      <w:tr w:rsidR="00D301D8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Квалификационные уровни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Профессии, отнесенные к ПКГ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Тарифная ставка заработной платы</w:t>
            </w: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, руб.</w:t>
            </w:r>
          </w:p>
        </w:tc>
      </w:tr>
      <w:tr w:rsidR="00D301D8"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Средний медицинский и фармацевтический персонал</w:t>
            </w:r>
          </w:p>
        </w:tc>
      </w:tr>
      <w:tr w:rsidR="00D301D8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2 квалификационный уровень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ab/>
              <w:t>Медицинская сестра диетическая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9 606</w:t>
            </w:r>
          </w:p>
        </w:tc>
      </w:tr>
    </w:tbl>
    <w:p w:rsidR="00D301D8" w:rsidRDefault="008E5F6F">
      <w:pPr>
        <w:tabs>
          <w:tab w:val="left" w:pos="3315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Должность «медицинская сестра диетическая» устанавливается для муниципального дошкольного образовательного автономного учреждения 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«Детский сад №199».</w:t>
      </w:r>
    </w:p>
    <w:p w:rsidR="00D301D8" w:rsidRDefault="008E5F6F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5. </w:t>
      </w:r>
      <w:proofErr w:type="gramStart"/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В случае введения в штатное расписание Учреждения должностей, не указанных в пунктах 1-4 настоящего приложения, но предусмотренных приказами Министерства здравоохранения и социального развития Российской Федерации от 05.05.2008 № 216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н «Об утверждении профессиональных квалификационных групп должностей работников образования», от 29.05.2008 № 247н «Об утверждении профессиональных квалификационных групп общеотраслевых должностей руководителей, специалистов и служащих», от 29.05.2008 № 24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8н «Об утверждении профессиональных квалификационных групп общеотраслевых профессий</w:t>
      </w:r>
      <w:proofErr w:type="gramEnd"/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 рабочих», размеры тарифных ставок заработной платы определяются на основе отнесения должностей педагогических работников и работников Учреждения к </w:t>
      </w:r>
      <w:proofErr w:type="gramStart"/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соответствующим</w:t>
      </w:r>
      <w:proofErr w:type="gramEnd"/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 ПКГ.</w:t>
      </w:r>
    </w:p>
    <w:p w:rsidR="00D301D8" w:rsidRDefault="008E5F6F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sub_2005"/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6. </w:t>
      </w:r>
      <w:bookmarkEnd w:id="3"/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Р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азмеры тарифных ставок заработной платы для работников, не отнесенных к ПКГ, указанным в пункте 1 - 3 настоящего приложения, устанавливаются в следующих размерах:</w:t>
      </w:r>
      <w:bookmarkStart w:id="4" w:name="sub_2006"/>
      <w:bookmarkEnd w:id="4"/>
    </w:p>
    <w:p w:rsidR="00D301D8" w:rsidRDefault="00D301D8">
      <w:pPr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5000" w:type="pct"/>
        <w:tblLook w:val="04A0"/>
      </w:tblPr>
      <w:tblGrid>
        <w:gridCol w:w="7605"/>
        <w:gridCol w:w="2811"/>
      </w:tblGrid>
      <w:tr w:rsidR="00D301D8"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Должности, отнесенные к ПКГ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Тарифная ставка заработной платы, руб.</w:t>
            </w:r>
          </w:p>
        </w:tc>
      </w:tr>
      <w:tr w:rsidR="00D301D8">
        <w:trPr>
          <w:trHeight w:val="251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D8" w:rsidRDefault="008E5F6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 xml:space="preserve">Машинист по стирке и </w:t>
            </w: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ремонту спецодежды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  <w:tr w:rsidR="00D301D8">
        <w:trPr>
          <w:trHeight w:val="318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Оператор хлораторной установки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  <w:tr w:rsidR="00D301D8">
        <w:trPr>
          <w:trHeight w:val="291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D8" w:rsidRDefault="008E5F6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Подсобный рабочий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  <w:tr w:rsidR="00D301D8">
        <w:trPr>
          <w:trHeight w:val="267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Инженер-электрик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  <w:tr w:rsidR="00D301D8">
        <w:trPr>
          <w:trHeight w:val="292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Специалист по охране труда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9 606</w:t>
            </w:r>
          </w:p>
        </w:tc>
      </w:tr>
      <w:tr w:rsidR="00D301D8">
        <w:trPr>
          <w:trHeight w:val="519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Рабочий (по комплексному обслуживанию и ремонту здания</w:t>
            </w: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 xml:space="preserve">, по обслуживанию бойлерной, по обслуживанию и ремонту </w:t>
            </w: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бассейна)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301D8" w:rsidRDefault="008E5F6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9 606</w:t>
            </w:r>
          </w:p>
        </w:tc>
      </w:tr>
    </w:tbl>
    <w:p w:rsidR="00D301D8" w:rsidRDefault="008E5F6F">
      <w:pPr>
        <w:ind w:firstLine="709"/>
        <w:jc w:val="both"/>
        <w:rPr>
          <w:rFonts w:ascii="Times New Roman" w:eastAsia="Times New Roman" w:hAnsi="Times New Roman" w:cs="Times New Roman"/>
        </w:rPr>
      </w:pPr>
      <w:bookmarkStart w:id="5" w:name="sub_2007"/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6. В случае увеличения тарифных ставок заработной платы работников Учреждения на основании нормативных правовых актов органов исполнительной власти Российской Федерации, Оренбургской области, органов местного самоуправления размер ставок 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заработной платы определяется в полных рублях.</w:t>
      </w:r>
      <w:bookmarkEnd w:id="5"/>
      <w:r>
        <w:br w:type="page"/>
      </w:r>
    </w:p>
    <w:p w:rsidR="00D301D8" w:rsidRDefault="008E5F6F">
      <w:pPr>
        <w:ind w:left="6237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highlight w:val="white"/>
          <w:lang w:bidi="ar-SA"/>
        </w:rPr>
        <w:lastRenderedPageBreak/>
        <w:t>Приложение № 2</w:t>
      </w:r>
    </w:p>
    <w:p w:rsidR="00D301D8" w:rsidRDefault="008E5F6F">
      <w:pPr>
        <w:ind w:left="6237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highlight w:val="white"/>
          <w:lang w:bidi="ar-SA"/>
        </w:rPr>
        <w:t>к Положению об установлении системы оплаты труда работников МДОАУ № 150</w:t>
      </w:r>
    </w:p>
    <w:p w:rsidR="00D301D8" w:rsidRDefault="00D301D8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301D8" w:rsidRDefault="008E5F6F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highlight w:val="white"/>
          <w:lang w:bidi="ar-SA"/>
        </w:rPr>
        <w:t>ПОРЯДОК</w:t>
      </w:r>
    </w:p>
    <w:p w:rsidR="00D301D8" w:rsidRDefault="008E5F6F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highlight w:val="white"/>
          <w:lang w:bidi="ar-SA"/>
        </w:rPr>
        <w:t>установления и применения повышающих коэффициентов</w:t>
      </w:r>
    </w:p>
    <w:p w:rsidR="00D301D8" w:rsidRDefault="008E5F6F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1. Повышающие коэффициенты устанавливаются педагогическим </w:t>
      </w:r>
      <w:r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>работникам Учреждения в следующем размере:</w:t>
      </w:r>
    </w:p>
    <w:tbl>
      <w:tblPr>
        <w:tblW w:w="9521" w:type="dxa"/>
        <w:tblInd w:w="108" w:type="dxa"/>
        <w:tblLook w:val="04A0"/>
      </w:tblPr>
      <w:tblGrid>
        <w:gridCol w:w="557"/>
        <w:gridCol w:w="2153"/>
        <w:gridCol w:w="4721"/>
        <w:gridCol w:w="2090"/>
      </w:tblGrid>
      <w:tr w:rsidR="00D301D8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Наименование повышающего коэффициента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Основание для применения повышающего коэффициента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Значение коэффициента</w:t>
            </w:r>
          </w:p>
        </w:tc>
      </w:tr>
      <w:tr w:rsidR="00D301D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Коэффициент уровня образования и педагогического стажа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высшее профессиональное образование и </w:t>
            </w:r>
            <w:r>
              <w:rPr>
                <w:sz w:val="24"/>
                <w:szCs w:val="24"/>
                <w:highlight w:val="white"/>
              </w:rPr>
              <w:t>стаж педагогической работы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более 20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0,85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от 10 до 20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0,8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от 5 до 10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0,75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от 2 до 5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до 2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0,65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общее образование*, начальное профессиональное образование*, среднее профессиональное образование и стаж педагогической </w:t>
            </w:r>
            <w:r>
              <w:rPr>
                <w:sz w:val="24"/>
                <w:szCs w:val="24"/>
                <w:highlight w:val="white"/>
              </w:rPr>
              <w:t>работы: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более 20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0,8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от 10 до 20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0,75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от 5 до 10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0,7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от 2 до 5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0,65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до 2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0,6</w:t>
            </w:r>
          </w:p>
        </w:tc>
      </w:tr>
      <w:tr w:rsidR="00D301D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Коэффициент квалификации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квалификационные категории: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высшая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0,38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первая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</w:tr>
      <w:tr w:rsidR="00D301D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молодой специалист**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0,28</w:t>
            </w:r>
          </w:p>
        </w:tc>
      </w:tr>
      <w:tr w:rsidR="00D301D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highlight w:val="white"/>
              </w:rPr>
              <w:t xml:space="preserve">Коэффициент специфики </w:t>
            </w:r>
            <w:r>
              <w:rPr>
                <w:color w:val="22272F"/>
                <w:sz w:val="24"/>
                <w:szCs w:val="24"/>
                <w:highlight w:val="white"/>
              </w:rPr>
              <w:t>работы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highlight w:val="white"/>
              </w:rPr>
              <w:t>за работу в организациях (группах) с детьми с ограниченными возможностями здоровья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highlight w:val="white"/>
              </w:rPr>
              <w:t>0,15–0,2***</w:t>
            </w:r>
          </w:p>
        </w:tc>
      </w:tr>
      <w:tr w:rsidR="00D301D8">
        <w:trPr>
          <w:trHeight w:val="1476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D8" w:rsidRDefault="00D301D8">
            <w:pPr>
              <w:pStyle w:val="10"/>
              <w:ind w:firstLine="0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highlight w:val="white"/>
              </w:rPr>
              <w:t xml:space="preserve">за работу в образовательных организациях, расположенных на территории сельских населенных пунктов, входящих в состав муниципального образования «город </w:t>
            </w:r>
            <w:r>
              <w:rPr>
                <w:color w:val="22272F"/>
                <w:sz w:val="24"/>
                <w:szCs w:val="24"/>
                <w:highlight w:val="white"/>
              </w:rPr>
              <w:t>Оренбург»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D8" w:rsidRDefault="008E5F6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highlight w:val="white"/>
              </w:rPr>
              <w:t>0,12</w:t>
            </w:r>
          </w:p>
        </w:tc>
      </w:tr>
    </w:tbl>
    <w:p w:rsidR="00D301D8" w:rsidRDefault="00D301D8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bookmarkStart w:id="6" w:name="sub_152111"/>
      <w:bookmarkEnd w:id="6"/>
      <w:r>
        <w:rPr>
          <w:sz w:val="24"/>
          <w:szCs w:val="24"/>
          <w:highlight w:val="white"/>
        </w:rPr>
        <w:t>* при наличии квалификационной категории;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bookmarkStart w:id="7" w:name="sub_1521111"/>
      <w:bookmarkStart w:id="8" w:name="sub_152112"/>
      <w:bookmarkEnd w:id="7"/>
      <w:r>
        <w:rPr>
          <w:sz w:val="24"/>
          <w:szCs w:val="24"/>
          <w:highlight w:val="white"/>
        </w:rPr>
        <w:t>**</w:t>
      </w:r>
      <w:bookmarkEnd w:id="8"/>
      <w:r>
        <w:rPr>
          <w:sz w:val="24"/>
          <w:szCs w:val="24"/>
          <w:highlight w:val="white"/>
        </w:rPr>
        <w:t xml:space="preserve"> к молодым специалистам относятся выпускники образовательных организаций высшего и среднего профессионального образования очной формы обучения в возрасте до тридцати лет, принятые на работу в </w:t>
      </w:r>
      <w:r>
        <w:rPr>
          <w:sz w:val="24"/>
          <w:szCs w:val="24"/>
          <w:highlight w:val="white"/>
        </w:rPr>
        <w:t>организацию в год окончания учебы и не имеющие стажа педагогической деятельности. Статус молодого специалиста действует в течение двух лет с момента окончания учебы. В случае присвоения молодому специалисту квалификационной категории в период действия стат</w:t>
      </w:r>
      <w:r>
        <w:rPr>
          <w:sz w:val="24"/>
          <w:szCs w:val="24"/>
          <w:highlight w:val="white"/>
        </w:rPr>
        <w:t xml:space="preserve">уса молодого специалиста, данный статус утрачивает силу с момента присвоения квалификационной категории. В случае призыва выпускника на военную службу срок действия статуса молодого специалиста продлевается </w:t>
      </w:r>
      <w:proofErr w:type="gramStart"/>
      <w:r>
        <w:rPr>
          <w:sz w:val="24"/>
          <w:szCs w:val="24"/>
          <w:highlight w:val="white"/>
        </w:rPr>
        <w:t xml:space="preserve">с момента окончания учебы на срок военной службы </w:t>
      </w:r>
      <w:r>
        <w:rPr>
          <w:sz w:val="24"/>
          <w:szCs w:val="24"/>
          <w:highlight w:val="white"/>
        </w:rPr>
        <w:t>при условии трудоустройства в образовательную организацию по специальности</w:t>
      </w:r>
      <w:proofErr w:type="gramEnd"/>
      <w:r>
        <w:rPr>
          <w:sz w:val="24"/>
          <w:szCs w:val="24"/>
          <w:highlight w:val="white"/>
        </w:rPr>
        <w:t xml:space="preserve"> в год окончания военной службы;</w:t>
      </w:r>
      <w:bookmarkStart w:id="9" w:name="sub_152113"/>
      <w:bookmarkEnd w:id="9"/>
    </w:p>
    <w:p w:rsidR="00D301D8" w:rsidRDefault="008E5F6F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*** Конкретный размер коэффициента специфики работы устанавливается приказом руководителя организации.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3. Применение повышающих коэффициентов осущест</w:t>
      </w:r>
      <w:r>
        <w:rPr>
          <w:sz w:val="24"/>
          <w:szCs w:val="24"/>
          <w:highlight w:val="white"/>
        </w:rPr>
        <w:t xml:space="preserve">вляется путем умножения размера заработной платы, исчисленного за фактический объем учебной нагрузки и (или) фактический объем педагогической работы из размера ставок заработной платы, предусмотренных по каждому </w:t>
      </w:r>
      <w:r>
        <w:rPr>
          <w:sz w:val="24"/>
          <w:szCs w:val="24"/>
          <w:highlight w:val="white"/>
        </w:rPr>
        <w:lastRenderedPageBreak/>
        <w:t>квалификационному уровню профессионально-ква</w:t>
      </w:r>
      <w:r>
        <w:rPr>
          <w:sz w:val="24"/>
          <w:szCs w:val="24"/>
          <w:highlight w:val="white"/>
        </w:rPr>
        <w:t>лификационных групп на величину повышающих коэффициентов.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4. При наличии у работника права на применение повышающих коэффициентов по нескольким основаниям, их величины по каждому основанию суммируются и применяются путем умножения образовавшейся величины </w:t>
      </w:r>
      <w:r>
        <w:rPr>
          <w:sz w:val="24"/>
          <w:szCs w:val="24"/>
          <w:highlight w:val="white"/>
        </w:rPr>
        <w:t>на размер заработной платы, исчисленной за фактический объем учебной нагрузки и (или) педагогической работы.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5. Коэффициент уровня образования и педагогического стажа устанавливается на основании документов государственного образца о получении высшего (сре</w:t>
      </w:r>
      <w:r>
        <w:rPr>
          <w:sz w:val="24"/>
          <w:szCs w:val="24"/>
          <w:highlight w:val="white"/>
        </w:rPr>
        <w:t>днего) профессионального образования (подлинников или нотариально заверенных копий).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Право на установление коэффициента уровня образования и педагогического стажа возникает у педагогических работников Учреждения:</w:t>
      </w:r>
    </w:p>
    <w:p w:rsidR="00D301D8" w:rsidRDefault="008E5F6F">
      <w:pPr>
        <w:pStyle w:val="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при получении образования или восстановлени</w:t>
      </w:r>
      <w:r>
        <w:rPr>
          <w:sz w:val="24"/>
          <w:szCs w:val="24"/>
          <w:highlight w:val="white"/>
        </w:rPr>
        <w:t>и документов об образовании – со дня представления соответствующего документа;</w:t>
      </w:r>
    </w:p>
    <w:p w:rsidR="00D301D8" w:rsidRDefault="008E5F6F">
      <w:pPr>
        <w:pStyle w:val="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при увеличении стажа педагогической работы - </w:t>
      </w:r>
      <w:proofErr w:type="gramStart"/>
      <w:r>
        <w:rPr>
          <w:sz w:val="24"/>
          <w:szCs w:val="24"/>
          <w:highlight w:val="white"/>
        </w:rPr>
        <w:t>со</w:t>
      </w:r>
      <w:proofErr w:type="gramEnd"/>
      <w:r>
        <w:rPr>
          <w:sz w:val="24"/>
          <w:szCs w:val="24"/>
          <w:highlight w:val="white"/>
        </w:rPr>
        <w:t xml:space="preserve"> дни достижения соответствующего стажа, если документы находятся в Учреждении, или со дня представления документа о стаже, дающем </w:t>
      </w:r>
      <w:r>
        <w:rPr>
          <w:sz w:val="24"/>
          <w:szCs w:val="24"/>
          <w:highlight w:val="white"/>
        </w:rPr>
        <w:t>право на установление выплаты.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6. Коэффициент квалификации педагогическим работникам Учреждения при присвоении квалификационной категории устанавливается со дня вынесения решения аттестационной комиссии.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Коэффициент квалификации молодому специалисту устанавливается на: основании документов государственного образца о получении высшего (среднего) профессионального образования </w:t>
      </w:r>
      <w:r>
        <w:rPr>
          <w:sz w:val="24"/>
          <w:szCs w:val="24"/>
          <w:highlight w:val="white"/>
          <w:lang w:bidi="en-US"/>
        </w:rPr>
        <w:t xml:space="preserve">(подлинников </w:t>
      </w:r>
      <w:r>
        <w:rPr>
          <w:sz w:val="24"/>
          <w:szCs w:val="24"/>
          <w:highlight w:val="white"/>
        </w:rPr>
        <w:t>или нотариально заверенных копий).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7. Коэффициент специфики работы учи</w:t>
      </w:r>
      <w:r>
        <w:rPr>
          <w:sz w:val="24"/>
          <w:szCs w:val="24"/>
          <w:highlight w:val="white"/>
        </w:rPr>
        <w:t xml:space="preserve">тывает специфику контингента </w:t>
      </w:r>
      <w:proofErr w:type="gramStart"/>
      <w:r>
        <w:rPr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 xml:space="preserve"> в Учреждении (группе) и производится пропорционально нагрузке.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При наличии нескольких оснований для установления коэффициента специфики работы педагогическому работнику коэффициент специфики работы устанавливается с</w:t>
      </w:r>
      <w:r>
        <w:rPr>
          <w:sz w:val="24"/>
          <w:szCs w:val="24"/>
          <w:highlight w:val="white"/>
        </w:rPr>
        <w:t>уммарно по каждому основанию и по каждой занимаемой должности.</w:t>
      </w:r>
    </w:p>
    <w:p w:rsidR="00D301D8" w:rsidRDefault="008E5F6F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8. Применение повышающих коэффициентов не образует новый оклад и не учитывается при исчислении стимулирующих и компенсационных выплат.</w:t>
      </w:r>
    </w:p>
    <w:sectPr w:rsidR="00D301D8" w:rsidSect="00D301D8">
      <w:pgSz w:w="11906" w:h="16838"/>
      <w:pgMar w:top="567" w:right="572" w:bottom="567" w:left="1134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270"/>
    <w:multiLevelType w:val="multilevel"/>
    <w:tmpl w:val="7EDC3C58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34D346E5"/>
    <w:multiLevelType w:val="multilevel"/>
    <w:tmpl w:val="F9D29146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55B261C2"/>
    <w:multiLevelType w:val="multilevel"/>
    <w:tmpl w:val="3AA40B18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5CF16582"/>
    <w:multiLevelType w:val="multilevel"/>
    <w:tmpl w:val="12943AF2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5D596CC9"/>
    <w:multiLevelType w:val="multilevel"/>
    <w:tmpl w:val="5DE8260A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61802608"/>
    <w:multiLevelType w:val="multilevel"/>
    <w:tmpl w:val="94D8A372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63F87127"/>
    <w:multiLevelType w:val="multilevel"/>
    <w:tmpl w:val="A906C632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68FC54C6"/>
    <w:multiLevelType w:val="multilevel"/>
    <w:tmpl w:val="01E2A678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696B7948"/>
    <w:multiLevelType w:val="multilevel"/>
    <w:tmpl w:val="4252C492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6B0871C7"/>
    <w:multiLevelType w:val="multilevel"/>
    <w:tmpl w:val="5C12775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6C0138EB"/>
    <w:multiLevelType w:val="multilevel"/>
    <w:tmpl w:val="7E368488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7EC347C6"/>
    <w:multiLevelType w:val="multilevel"/>
    <w:tmpl w:val="510CB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doNotExpandShiftReturn/>
  </w:compat>
  <w:rsids>
    <w:rsidRoot w:val="00D301D8"/>
    <w:rsid w:val="008E5F6F"/>
    <w:rsid w:val="00D3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33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1B0722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character" w:customStyle="1" w:styleId="a3">
    <w:name w:val="Основной текст_"/>
    <w:basedOn w:val="a0"/>
    <w:link w:val="1"/>
    <w:qFormat/>
    <w:rsid w:val="000E59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Заголовок 1 Знак"/>
    <w:basedOn w:val="a0"/>
    <w:link w:val="a3"/>
    <w:uiPriority w:val="99"/>
    <w:qFormat/>
    <w:rsid w:val="001B0722"/>
    <w:rPr>
      <w:rFonts w:ascii="Arial" w:eastAsia="Times New Roman" w:hAnsi="Arial" w:cs="Arial"/>
      <w:b/>
      <w:bCs/>
      <w:color w:val="26282F"/>
      <w:lang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CC5D46"/>
    <w:rPr>
      <w:rFonts w:ascii="Tahoma" w:hAnsi="Tahoma" w:cs="Tahoma"/>
      <w:color w:val="000000"/>
      <w:sz w:val="16"/>
      <w:szCs w:val="16"/>
    </w:rPr>
  </w:style>
  <w:style w:type="character" w:customStyle="1" w:styleId="a5">
    <w:name w:val="Другое_"/>
    <w:basedOn w:val="a0"/>
    <w:qFormat/>
    <w:rsid w:val="00D00B82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B0606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semiHidden/>
    <w:qFormat/>
    <w:rsid w:val="00B80EF7"/>
    <w:rPr>
      <w:color w:val="000000"/>
    </w:rPr>
  </w:style>
  <w:style w:type="character" w:customStyle="1" w:styleId="a7">
    <w:name w:val="Нижний колонтитул Знак"/>
    <w:basedOn w:val="a0"/>
    <w:uiPriority w:val="99"/>
    <w:qFormat/>
    <w:rsid w:val="00B80EF7"/>
    <w:rPr>
      <w:color w:val="000000"/>
    </w:rPr>
  </w:style>
  <w:style w:type="paragraph" w:customStyle="1" w:styleId="a8">
    <w:name w:val="Заголовок"/>
    <w:basedOn w:val="a"/>
    <w:next w:val="a9"/>
    <w:qFormat/>
    <w:rsid w:val="00D301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301D8"/>
    <w:pPr>
      <w:spacing w:after="140" w:line="276" w:lineRule="auto"/>
    </w:pPr>
  </w:style>
  <w:style w:type="paragraph" w:styleId="aa">
    <w:name w:val="List"/>
    <w:basedOn w:val="a9"/>
    <w:rsid w:val="00D301D8"/>
    <w:rPr>
      <w:rFonts w:cs="Arial"/>
    </w:rPr>
  </w:style>
  <w:style w:type="paragraph" w:customStyle="1" w:styleId="Caption">
    <w:name w:val="Caption"/>
    <w:basedOn w:val="a"/>
    <w:qFormat/>
    <w:rsid w:val="00D301D8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D301D8"/>
    <w:pPr>
      <w:suppressLineNumbers/>
    </w:pPr>
    <w:rPr>
      <w:rFonts w:cs="Arial"/>
    </w:rPr>
  </w:style>
  <w:style w:type="paragraph" w:customStyle="1" w:styleId="10">
    <w:name w:val="Основной текст1"/>
    <w:basedOn w:val="a"/>
    <w:qFormat/>
    <w:rsid w:val="000E593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qFormat/>
    <w:rsid w:val="001B0722"/>
    <w:pPr>
      <w:widowControl w:val="0"/>
      <w:ind w:firstLine="720"/>
    </w:pPr>
    <w:rPr>
      <w:rFonts w:ascii="Arial" w:eastAsia="Times New Roman" w:hAnsi="Arial" w:cs="Arial"/>
      <w:szCs w:val="20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CC5D46"/>
    <w:rPr>
      <w:rFonts w:ascii="Tahoma" w:hAnsi="Tahoma" w:cs="Tahoma"/>
      <w:sz w:val="16"/>
      <w:szCs w:val="16"/>
    </w:rPr>
  </w:style>
  <w:style w:type="paragraph" w:customStyle="1" w:styleId="ad">
    <w:name w:val="Другое"/>
    <w:basedOn w:val="a"/>
    <w:qFormat/>
    <w:rsid w:val="00D00B82"/>
    <w:pPr>
      <w:shd w:val="clear" w:color="auto" w:fill="FFFFFF"/>
      <w:spacing w:line="276" w:lineRule="auto"/>
      <w:ind w:firstLine="400"/>
    </w:pPr>
    <w:rPr>
      <w:rFonts w:ascii="Arial" w:eastAsia="Arial" w:hAnsi="Arial" w:cs="Arial"/>
      <w:color w:val="auto"/>
      <w:sz w:val="13"/>
      <w:szCs w:val="13"/>
    </w:rPr>
  </w:style>
  <w:style w:type="paragraph" w:customStyle="1" w:styleId="ae">
    <w:name w:val="Верхний и нижний колонтитулы"/>
    <w:basedOn w:val="a"/>
    <w:qFormat/>
    <w:rsid w:val="00D301D8"/>
  </w:style>
  <w:style w:type="paragraph" w:customStyle="1" w:styleId="Header">
    <w:name w:val="Header"/>
    <w:basedOn w:val="a"/>
    <w:uiPriority w:val="99"/>
    <w:semiHidden/>
    <w:unhideWhenUsed/>
    <w:rsid w:val="00B80EF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B80EF7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rsid w:val="00D301D8"/>
    <w:pPr>
      <w:suppressLineNumbers/>
    </w:pPr>
  </w:style>
  <w:style w:type="paragraph" w:customStyle="1" w:styleId="af0">
    <w:name w:val="Заголовок таблицы"/>
    <w:basedOn w:val="af"/>
    <w:qFormat/>
    <w:rsid w:val="00D301D8"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  <w:rsid w:val="00D301D8"/>
  </w:style>
  <w:style w:type="table" w:styleId="af2">
    <w:name w:val="Table Grid"/>
    <w:basedOn w:val="a1"/>
    <w:uiPriority w:val="59"/>
    <w:rsid w:val="00D00B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weQrakVuAnTbOWAhv4W3/HrdzC4=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BOqakvoA9oNE83IZlYygVSrGpROeTxdyv6/eSpodrdr4Q6NBPbyZ33aaRyvXNydcZOO98vS3
    v7Lar3LYdgXnRugwpcFbOaTJCMzlb+2tpRsiccX2VZM9g7ElGR/q8TLrHSIauCnGgQB6Jb7b
    sZZ/g8gkuOnQiHHRv52JW85F40k=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RgsfaGs5s4UBROme0ut7T2UTHA0=</DigestValue>
      </Reference>
      <Reference URI="/word/fontTable.xml?ContentType=application/vnd.openxmlformats-officedocument.wordprocessingml.fontTable+xml">
        <DigestMethod Algorithm="http://www.w3.org/2000/09/xmldsig#sha1"/>
        <DigestValue>1XTks5g3hNQqQmBNXv5nVvLN7jc=</DigestValue>
      </Reference>
      <Reference URI="/word/numbering.xml?ContentType=application/vnd.openxmlformats-officedocument.wordprocessingml.numbering+xml">
        <DigestMethod Algorithm="http://www.w3.org/2000/09/xmldsig#sha1"/>
        <DigestValue>hlvDIOlVZ/QRVSsTa/3OezQYArM=</DigestValue>
      </Reference>
      <Reference URI="/word/settings.xml?ContentType=application/vnd.openxmlformats-officedocument.wordprocessingml.settings+xml">
        <DigestMethod Algorithm="http://www.w3.org/2000/09/xmldsig#sha1"/>
        <DigestValue>vR06znpoQkVLczy41mYkc1fesY0=</DigestValue>
      </Reference>
      <Reference URI="/word/styles.xml?ContentType=application/vnd.openxmlformats-officedocument.wordprocessingml.styles+xml">
        <DigestMethod Algorithm="http://www.w3.org/2000/09/xmldsig#sha1"/>
        <DigestValue>1WJEdqlV1nb9gnbj/4BpoF4CFXo=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2024-03-28T07:07:13Z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5237</Words>
  <Characters>29853</Characters>
  <Application>Microsoft Office Word</Application>
  <DocSecurity>0</DocSecurity>
  <Lines>248</Lines>
  <Paragraphs>70</Paragraphs>
  <ScaleCrop>false</ScaleCrop>
  <Company>Reanimator Extreme Edition</Company>
  <LinksUpToDate>false</LinksUpToDate>
  <CharactersWithSpaces>35020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дсд150</cp:lastModifiedBy>
  <cp:revision>9</cp:revision>
  <cp:lastPrinted>2024-01-11T05:49:00Z</cp:lastPrinted>
  <dcterms:created xsi:type="dcterms:W3CDTF">2024-01-18T05:36:00Z</dcterms:created>
  <dcterms:modified xsi:type="dcterms:W3CDTF">2024-03-28T07:07:00Z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